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70" w:rsidRPr="00DB37AF" w:rsidRDefault="00073587" w:rsidP="00FD7080">
      <w:pPr>
        <w:jc w:val="both"/>
        <w:rPr>
          <w:rFonts w:ascii="Arial" w:hAnsi="Arial" w:cs="Arial"/>
          <w:b/>
          <w:color w:val="000000" w:themeColor="text1"/>
        </w:rPr>
      </w:pPr>
      <w:r w:rsidRPr="00DB37AF">
        <w:rPr>
          <w:rFonts w:ascii="Arial" w:hAnsi="Arial" w:cs="Arial"/>
          <w:noProof/>
          <w:lang w:eastAsia="fr-FR"/>
        </w:rPr>
        <w:drawing>
          <wp:anchor distT="0" distB="0" distL="114300" distR="123190" simplePos="0" relativeHeight="251659264" behindDoc="0" locked="0" layoutInCell="1" allowOverlap="1" wp14:anchorId="7E259F1E" wp14:editId="0456416E">
            <wp:simplePos x="0" y="0"/>
            <wp:positionH relativeFrom="margin">
              <wp:align>left</wp:align>
            </wp:positionH>
            <wp:positionV relativeFrom="paragraph">
              <wp:posOffset>-517659</wp:posOffset>
            </wp:positionV>
            <wp:extent cx="2141881" cy="120100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81" cy="120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570" w:rsidRPr="00DB37AF" w:rsidRDefault="00132570" w:rsidP="00FD7080">
      <w:pPr>
        <w:jc w:val="both"/>
        <w:rPr>
          <w:rFonts w:ascii="Arial" w:hAnsi="Arial" w:cs="Arial"/>
          <w:color w:val="000000" w:themeColor="text1"/>
        </w:rPr>
      </w:pPr>
    </w:p>
    <w:p w:rsidR="00132570" w:rsidRPr="00DB37AF" w:rsidRDefault="00132570" w:rsidP="00FD7080">
      <w:pPr>
        <w:jc w:val="right"/>
        <w:rPr>
          <w:rFonts w:ascii="Arial" w:hAnsi="Arial" w:cs="Arial"/>
          <w:color w:val="000000" w:themeColor="text1"/>
        </w:rPr>
      </w:pPr>
      <w:r w:rsidRPr="00DB37AF">
        <w:rPr>
          <w:rFonts w:ascii="Arial" w:hAnsi="Arial" w:cs="Arial"/>
          <w:color w:val="000000" w:themeColor="text1"/>
        </w:rPr>
        <w:t xml:space="preserve">Paris, le </w:t>
      </w:r>
      <w:r w:rsidR="00304E2B" w:rsidRPr="00DB37AF">
        <w:rPr>
          <w:rFonts w:ascii="Arial" w:hAnsi="Arial" w:cs="Arial"/>
          <w:color w:val="000000" w:themeColor="text1"/>
        </w:rPr>
        <w:t>26 octobre</w:t>
      </w:r>
      <w:r w:rsidR="0041207D" w:rsidRPr="00DB37AF">
        <w:rPr>
          <w:rFonts w:ascii="Arial" w:hAnsi="Arial" w:cs="Arial"/>
          <w:color w:val="000000" w:themeColor="text1"/>
        </w:rPr>
        <w:t xml:space="preserve"> </w:t>
      </w:r>
      <w:r w:rsidRPr="00DB37AF">
        <w:rPr>
          <w:rFonts w:ascii="Arial" w:hAnsi="Arial" w:cs="Arial"/>
          <w:color w:val="000000" w:themeColor="text1"/>
        </w:rPr>
        <w:t>2021</w:t>
      </w:r>
    </w:p>
    <w:p w:rsidR="00132570" w:rsidRPr="00DB37AF" w:rsidRDefault="00132570" w:rsidP="00FD708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2267F" w:rsidRPr="00DB37AF" w:rsidRDefault="0062267F" w:rsidP="00FD7080">
      <w:pPr>
        <w:spacing w:after="0"/>
        <w:jc w:val="center"/>
        <w:rPr>
          <w:rFonts w:ascii="Arial" w:hAnsi="Arial" w:cs="Arial"/>
          <w:color w:val="000000" w:themeColor="text1"/>
          <w:sz w:val="24"/>
        </w:rPr>
      </w:pPr>
    </w:p>
    <w:p w:rsidR="00AE3871" w:rsidRPr="00DB37AF" w:rsidRDefault="00FD7080" w:rsidP="00304E2B">
      <w:pPr>
        <w:jc w:val="center"/>
        <w:rPr>
          <w:rFonts w:ascii="Arial" w:hAnsi="Arial" w:cs="Arial"/>
          <w:color w:val="000000" w:themeColor="text1"/>
          <w:sz w:val="24"/>
        </w:rPr>
      </w:pPr>
      <w:r w:rsidRPr="00DB37AF">
        <w:rPr>
          <w:rFonts w:ascii="Arial" w:hAnsi="Arial" w:cs="Arial"/>
          <w:color w:val="000000" w:themeColor="text1"/>
          <w:sz w:val="24"/>
        </w:rPr>
        <w:t>COMMUNIQUÉ</w:t>
      </w:r>
      <w:r w:rsidR="00132570" w:rsidRPr="00DB37AF">
        <w:rPr>
          <w:rFonts w:ascii="Arial" w:hAnsi="Arial" w:cs="Arial"/>
          <w:color w:val="000000" w:themeColor="text1"/>
          <w:sz w:val="24"/>
        </w:rPr>
        <w:t xml:space="preserve"> DE PRESSE</w:t>
      </w:r>
    </w:p>
    <w:p w:rsidR="00CE2A8E" w:rsidRPr="00DB37AF" w:rsidRDefault="003826AE" w:rsidP="00CE2A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DB37AF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PLFSS 2022 : un engagement fort pour l’accompagnement et l’autonomie des personnes en situation de handicap </w:t>
      </w:r>
    </w:p>
    <w:p w:rsidR="00DB37AF" w:rsidRPr="00DB37AF" w:rsidRDefault="00DB37AF" w:rsidP="00304E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4"/>
        </w:rPr>
      </w:pPr>
    </w:p>
    <w:p w:rsidR="00304E2B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37AF">
        <w:rPr>
          <w:rFonts w:ascii="Arial" w:hAnsi="Arial" w:cs="Arial"/>
        </w:rPr>
        <w:t>Ce mardi 26 octobre avait lieu à l’Assemblée nationale le vo</w:t>
      </w:r>
      <w:r w:rsidR="00F22337" w:rsidRPr="00DB37AF">
        <w:rPr>
          <w:rFonts w:ascii="Arial" w:hAnsi="Arial" w:cs="Arial"/>
        </w:rPr>
        <w:t xml:space="preserve">te solennel du </w:t>
      </w:r>
      <w:r w:rsidR="008A2EC6" w:rsidRPr="00DB37AF">
        <w:rPr>
          <w:rFonts w:ascii="Arial" w:hAnsi="Arial" w:cs="Arial"/>
        </w:rPr>
        <w:t>Projet de loi de financement de la sécurité sociale (</w:t>
      </w:r>
      <w:r w:rsidR="00F22337" w:rsidRPr="00DB37AF">
        <w:rPr>
          <w:rFonts w:ascii="Arial" w:hAnsi="Arial" w:cs="Arial"/>
        </w:rPr>
        <w:t>PLFSS</w:t>
      </w:r>
      <w:r w:rsidR="008A2EC6" w:rsidRPr="00DB37AF">
        <w:rPr>
          <w:rFonts w:ascii="Arial" w:hAnsi="Arial" w:cs="Arial"/>
        </w:rPr>
        <w:t>)</w:t>
      </w:r>
      <w:r w:rsidR="003A2353" w:rsidRPr="00DB37AF">
        <w:rPr>
          <w:rFonts w:ascii="Arial" w:hAnsi="Arial" w:cs="Arial"/>
        </w:rPr>
        <w:t xml:space="preserve"> en 1</w:t>
      </w:r>
      <w:r w:rsidR="003A2353" w:rsidRPr="00DB37AF">
        <w:rPr>
          <w:rFonts w:ascii="Arial" w:hAnsi="Arial" w:cs="Arial"/>
          <w:vertAlign w:val="superscript"/>
        </w:rPr>
        <w:t>ère</w:t>
      </w:r>
      <w:r w:rsidR="003A2353" w:rsidRPr="00DB37AF">
        <w:rPr>
          <w:rFonts w:ascii="Arial" w:hAnsi="Arial" w:cs="Arial"/>
        </w:rPr>
        <w:t xml:space="preserve"> lecture</w:t>
      </w:r>
      <w:r w:rsidR="00F22337" w:rsidRPr="00DB37AF">
        <w:rPr>
          <w:rFonts w:ascii="Arial" w:hAnsi="Arial" w:cs="Arial"/>
        </w:rPr>
        <w:t xml:space="preserve">. Le texte, qui marque </w:t>
      </w:r>
      <w:r w:rsidRPr="00DB37AF">
        <w:rPr>
          <w:rFonts w:ascii="Arial" w:hAnsi="Arial" w:cs="Arial"/>
        </w:rPr>
        <w:t>une nouvelle étape structurante du financement de l’autonomie des personnes en situation de handicap</w:t>
      </w:r>
      <w:r w:rsidR="00F22337" w:rsidRPr="00DB37AF">
        <w:rPr>
          <w:rFonts w:ascii="Arial" w:hAnsi="Arial" w:cs="Arial"/>
        </w:rPr>
        <w:t xml:space="preserve"> et des personnes âgées, a </w:t>
      </w:r>
      <w:r w:rsidRPr="00DB37AF">
        <w:rPr>
          <w:rFonts w:ascii="Arial" w:hAnsi="Arial" w:cs="Arial"/>
        </w:rPr>
        <w:t>été enrich</w:t>
      </w:r>
      <w:r w:rsidR="00F22337" w:rsidRPr="00DB37AF">
        <w:rPr>
          <w:rFonts w:ascii="Arial" w:hAnsi="Arial" w:cs="Arial"/>
        </w:rPr>
        <w:t>i par la voie d’amendements g</w:t>
      </w:r>
      <w:r w:rsidRPr="00DB37AF">
        <w:rPr>
          <w:rFonts w:ascii="Arial" w:hAnsi="Arial" w:cs="Arial"/>
        </w:rPr>
        <w:t>ouv</w:t>
      </w:r>
      <w:r w:rsidR="00F22337" w:rsidRPr="00DB37AF">
        <w:rPr>
          <w:rFonts w:ascii="Arial" w:hAnsi="Arial" w:cs="Arial"/>
        </w:rPr>
        <w:t>ernementaux et parlementaires.</w:t>
      </w:r>
    </w:p>
    <w:p w:rsidR="00304E2B" w:rsidRPr="00DB37AF" w:rsidRDefault="00304E2B" w:rsidP="00304E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B37AF">
        <w:rPr>
          <w:rFonts w:ascii="Arial" w:hAnsi="Arial" w:cs="Arial"/>
          <w:sz w:val="22"/>
          <w:szCs w:val="22"/>
        </w:rPr>
        <w:t>Dans sa vers</w:t>
      </w:r>
      <w:r w:rsidR="00F22337" w:rsidRPr="00DB37AF">
        <w:rPr>
          <w:rFonts w:ascii="Arial" w:hAnsi="Arial" w:cs="Arial"/>
          <w:sz w:val="22"/>
          <w:szCs w:val="22"/>
        </w:rPr>
        <w:t>ion initiale, le PLFSS portait</w:t>
      </w:r>
      <w:r w:rsidRPr="00DB37AF">
        <w:rPr>
          <w:rFonts w:ascii="Arial" w:hAnsi="Arial" w:cs="Arial"/>
          <w:sz w:val="22"/>
          <w:szCs w:val="22"/>
        </w:rPr>
        <w:t xml:space="preserve"> </w:t>
      </w:r>
      <w:r w:rsidR="003A2353" w:rsidRPr="00DB37AF">
        <w:rPr>
          <w:rFonts w:ascii="Arial" w:hAnsi="Arial" w:cs="Arial"/>
          <w:sz w:val="22"/>
          <w:szCs w:val="22"/>
        </w:rPr>
        <w:t xml:space="preserve">déjà </w:t>
      </w:r>
      <w:r w:rsidRPr="00DB37AF">
        <w:rPr>
          <w:rFonts w:ascii="Arial" w:hAnsi="Arial" w:cs="Arial"/>
          <w:sz w:val="22"/>
          <w:szCs w:val="22"/>
        </w:rPr>
        <w:t xml:space="preserve">une </w:t>
      </w:r>
      <w:r w:rsidRPr="00DB37AF">
        <w:rPr>
          <w:rFonts w:ascii="Arial" w:hAnsi="Arial" w:cs="Arial"/>
          <w:b/>
          <w:sz w:val="22"/>
          <w:szCs w:val="22"/>
        </w:rPr>
        <w:t>progression inédite de 4,7 % de l’objectif global de dépenses finançant les politiques du handica</w:t>
      </w:r>
      <w:r w:rsidR="00F22337" w:rsidRPr="00DB37AF">
        <w:rPr>
          <w:rFonts w:ascii="Arial" w:hAnsi="Arial" w:cs="Arial"/>
          <w:b/>
          <w:sz w:val="22"/>
          <w:szCs w:val="22"/>
        </w:rPr>
        <w:t>p</w:t>
      </w:r>
      <w:r w:rsidR="00F22337" w:rsidRPr="00DB37AF">
        <w:rPr>
          <w:rFonts w:ascii="Arial" w:hAnsi="Arial" w:cs="Arial"/>
          <w:sz w:val="22"/>
          <w:szCs w:val="22"/>
        </w:rPr>
        <w:t xml:space="preserve">, consacrant ainsi près de </w:t>
      </w:r>
      <w:r w:rsidR="00F22337" w:rsidRPr="00DB37AF">
        <w:rPr>
          <w:rFonts w:ascii="Arial" w:hAnsi="Arial" w:cs="Arial"/>
          <w:b/>
          <w:sz w:val="22"/>
          <w:szCs w:val="22"/>
        </w:rPr>
        <w:t>600 </w:t>
      </w:r>
      <w:r w:rsidRPr="00DB37AF">
        <w:rPr>
          <w:rFonts w:ascii="Arial" w:hAnsi="Arial" w:cs="Arial"/>
          <w:b/>
          <w:sz w:val="22"/>
          <w:szCs w:val="22"/>
        </w:rPr>
        <w:t>M€ supplémentaires</w:t>
      </w:r>
      <w:r w:rsidRPr="00DB37AF">
        <w:rPr>
          <w:rFonts w:ascii="Arial" w:hAnsi="Arial" w:cs="Arial"/>
          <w:sz w:val="22"/>
          <w:szCs w:val="22"/>
        </w:rPr>
        <w:t xml:space="preserve"> à la création de nouvelles solutions pour nos concitoyens et à revaloriser les salaires des professionnels qui les accompagnent.</w:t>
      </w:r>
    </w:p>
    <w:p w:rsidR="008A2EC6" w:rsidRPr="00DB37AF" w:rsidRDefault="00304E2B" w:rsidP="00304E2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B37AF">
        <w:rPr>
          <w:rStyle w:val="lev"/>
          <w:rFonts w:ascii="Arial" w:hAnsi="Arial" w:cs="Arial"/>
          <w:sz w:val="22"/>
          <w:szCs w:val="22"/>
        </w:rPr>
        <w:t>Le gouvernement a tenu ses engagements envers le</w:t>
      </w:r>
      <w:r w:rsidR="00F22337" w:rsidRPr="00DB37AF">
        <w:rPr>
          <w:rStyle w:val="lev"/>
          <w:rFonts w:ascii="Arial" w:hAnsi="Arial" w:cs="Arial"/>
          <w:sz w:val="22"/>
          <w:szCs w:val="22"/>
        </w:rPr>
        <w:t xml:space="preserve"> secteur médico-social, avec 74 </w:t>
      </w:r>
      <w:r w:rsidRPr="00DB37AF">
        <w:rPr>
          <w:rStyle w:val="lev"/>
          <w:rFonts w:ascii="Arial" w:hAnsi="Arial" w:cs="Arial"/>
          <w:sz w:val="22"/>
          <w:szCs w:val="22"/>
        </w:rPr>
        <w:t xml:space="preserve">000 soignants </w:t>
      </w:r>
      <w:r w:rsidR="00CE2A8E" w:rsidRPr="00DB37AF">
        <w:rPr>
          <w:rStyle w:val="lev"/>
          <w:rFonts w:ascii="Arial" w:hAnsi="Arial" w:cs="Arial"/>
          <w:sz w:val="22"/>
          <w:szCs w:val="22"/>
        </w:rPr>
        <w:t xml:space="preserve">et </w:t>
      </w:r>
      <w:r w:rsidR="008A2EC6" w:rsidRPr="00DB37AF">
        <w:rPr>
          <w:rStyle w:val="lev"/>
          <w:rFonts w:ascii="Arial" w:hAnsi="Arial" w:cs="Arial"/>
          <w:sz w:val="22"/>
          <w:szCs w:val="22"/>
        </w:rPr>
        <w:t>paramédicaux</w:t>
      </w:r>
      <w:r w:rsidR="003A2353" w:rsidRPr="00DB37AF">
        <w:rPr>
          <w:rStyle w:val="lev"/>
          <w:rFonts w:ascii="Arial" w:hAnsi="Arial" w:cs="Arial"/>
          <w:sz w:val="22"/>
          <w:szCs w:val="22"/>
        </w:rPr>
        <w:t xml:space="preserve"> qui accompagnent les personnes en situation de </w:t>
      </w:r>
      <w:r w:rsidR="00A773C7" w:rsidRPr="00DB37AF">
        <w:rPr>
          <w:rStyle w:val="lev"/>
          <w:rFonts w:ascii="Arial" w:hAnsi="Arial" w:cs="Arial"/>
          <w:sz w:val="22"/>
          <w:szCs w:val="22"/>
        </w:rPr>
        <w:t>handicap qui</w:t>
      </w:r>
      <w:r w:rsidRPr="00DB37AF">
        <w:rPr>
          <w:rStyle w:val="lev"/>
          <w:rFonts w:ascii="Arial" w:hAnsi="Arial" w:cs="Arial"/>
          <w:sz w:val="22"/>
          <w:szCs w:val="22"/>
        </w:rPr>
        <w:t xml:space="preserve"> vont bénéficier d’une augmentation de 183€ net par mois d’ici le 1er janvier 2022</w:t>
      </w:r>
      <w:r w:rsidR="008A2EC6" w:rsidRPr="00DB37AF">
        <w:rPr>
          <w:rFonts w:ascii="Arial" w:hAnsi="Arial" w:cs="Arial"/>
          <w:sz w:val="22"/>
          <w:szCs w:val="22"/>
        </w:rPr>
        <w:t xml:space="preserve"> </w:t>
      </w:r>
      <w:r w:rsidR="008A2EC6" w:rsidRPr="003A7CF4">
        <w:rPr>
          <w:rFonts w:ascii="Arial" w:hAnsi="Arial" w:cs="Arial"/>
          <w:b/>
          <w:sz w:val="22"/>
          <w:szCs w:val="22"/>
        </w:rPr>
        <w:t>pour un coût de 387 M€.</w:t>
      </w:r>
    </w:p>
    <w:p w:rsidR="00304E2B" w:rsidRPr="00DB37AF" w:rsidRDefault="008A2EC6" w:rsidP="00304E2B">
      <w:pPr>
        <w:pStyle w:val="NormalWeb"/>
        <w:jc w:val="both"/>
        <w:rPr>
          <w:rFonts w:ascii="Arial" w:eastAsia="Times New Roman" w:hAnsi="Arial" w:cs="Arial"/>
          <w:b/>
          <w:sz w:val="22"/>
          <w:szCs w:val="22"/>
        </w:rPr>
      </w:pPr>
      <w:r w:rsidRPr="00DB37AF">
        <w:rPr>
          <w:rFonts w:ascii="Arial" w:hAnsi="Arial" w:cs="Arial"/>
          <w:b/>
          <w:sz w:val="22"/>
          <w:szCs w:val="22"/>
        </w:rPr>
        <w:t xml:space="preserve">Pour Sophie Cluzel, </w:t>
      </w:r>
      <w:r w:rsidRPr="00DB37AF">
        <w:rPr>
          <w:rFonts w:ascii="Arial" w:hAnsi="Arial" w:cs="Arial"/>
          <w:b/>
          <w:i/>
          <w:sz w:val="22"/>
          <w:szCs w:val="22"/>
        </w:rPr>
        <w:t>« cette revalorisation était attendue et marque ainsi</w:t>
      </w:r>
      <w:r w:rsidR="00304E2B" w:rsidRPr="00DB37AF">
        <w:rPr>
          <w:rFonts w:ascii="Arial" w:hAnsi="Arial" w:cs="Arial"/>
          <w:b/>
          <w:i/>
          <w:sz w:val="22"/>
          <w:szCs w:val="22"/>
        </w:rPr>
        <w:t xml:space="preserve"> la reconnaissance de l’implication constante des professionnels au service des</w:t>
      </w:r>
      <w:r w:rsidRPr="00DB37AF">
        <w:rPr>
          <w:rFonts w:ascii="Arial" w:hAnsi="Arial" w:cs="Arial"/>
          <w:b/>
          <w:i/>
          <w:sz w:val="22"/>
          <w:szCs w:val="22"/>
        </w:rPr>
        <w:t xml:space="preserve"> personnes qu’ils accompagnent. »</w:t>
      </w:r>
    </w:p>
    <w:p w:rsidR="00304E2B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Les avancées apportées durant </w:t>
      </w:r>
      <w:r w:rsidR="00F22337" w:rsidRPr="00DB37AF">
        <w:rPr>
          <w:rFonts w:ascii="Arial" w:eastAsia="Times New Roman" w:hAnsi="Arial" w:cs="Arial"/>
          <w:lang w:eastAsia="fr-FR"/>
        </w:rPr>
        <w:t xml:space="preserve">l’examen du texte portent </w:t>
      </w:r>
      <w:r w:rsidRPr="00DB37AF">
        <w:rPr>
          <w:rFonts w:ascii="Arial" w:eastAsia="Times New Roman" w:hAnsi="Arial" w:cs="Arial"/>
          <w:lang w:eastAsia="fr-FR"/>
        </w:rPr>
        <w:t>sur la revalorisation et l’extension du congé proche aidant, l’instauration d’une dotation qualité en plus du tarif minimal pour l’accompagnement à domicile</w:t>
      </w:r>
      <w:r w:rsidR="003A2353" w:rsidRPr="00DB37AF">
        <w:rPr>
          <w:rFonts w:ascii="Arial" w:eastAsia="Times New Roman" w:hAnsi="Arial" w:cs="Arial"/>
          <w:lang w:eastAsia="fr-FR"/>
        </w:rPr>
        <w:t>,</w:t>
      </w:r>
      <w:r w:rsidR="00CE2A8E" w:rsidRPr="00DB37AF">
        <w:rPr>
          <w:rFonts w:ascii="Arial" w:eastAsia="Times New Roman" w:hAnsi="Arial" w:cs="Arial"/>
          <w:lang w:eastAsia="fr-FR"/>
        </w:rPr>
        <w:t xml:space="preserve"> </w:t>
      </w:r>
      <w:r w:rsidR="003A2353" w:rsidRPr="00DB37AF">
        <w:rPr>
          <w:rFonts w:ascii="Arial" w:eastAsia="Times New Roman" w:hAnsi="Arial" w:cs="Arial"/>
          <w:lang w:eastAsia="fr-FR"/>
        </w:rPr>
        <w:t xml:space="preserve">la création d’une carte professionnelle pour les aides à domicile et </w:t>
      </w:r>
      <w:r w:rsidR="00CE2A8E" w:rsidRPr="00DB37AF">
        <w:rPr>
          <w:rFonts w:ascii="Arial" w:eastAsia="Times New Roman" w:hAnsi="Arial" w:cs="Arial"/>
          <w:lang w:eastAsia="fr-FR"/>
        </w:rPr>
        <w:t xml:space="preserve">le </w:t>
      </w:r>
      <w:r w:rsidRPr="00DB37AF">
        <w:rPr>
          <w:rFonts w:ascii="Arial" w:eastAsia="Times New Roman" w:hAnsi="Arial" w:cs="Arial"/>
          <w:lang w:eastAsia="fr-FR"/>
        </w:rPr>
        <w:t>renforcement de la mission d’a</w:t>
      </w:r>
      <w:r w:rsidR="003A2353" w:rsidRPr="00DB37AF">
        <w:rPr>
          <w:rFonts w:ascii="Arial" w:eastAsia="Times New Roman" w:hAnsi="Arial" w:cs="Arial"/>
          <w:lang w:eastAsia="fr-FR"/>
        </w:rPr>
        <w:t>ppui aux MDPH confiée à la CNSA</w:t>
      </w:r>
      <w:r w:rsidRPr="00DB37AF">
        <w:rPr>
          <w:rFonts w:ascii="Arial" w:eastAsia="Times New Roman" w:hAnsi="Arial" w:cs="Arial"/>
          <w:lang w:eastAsia="fr-FR"/>
        </w:rPr>
        <w:t>.</w:t>
      </w:r>
    </w:p>
    <w:p w:rsidR="00DB37AF" w:rsidRPr="00DB37AF" w:rsidRDefault="00DB37AF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</w:p>
    <w:p w:rsidR="00304E2B" w:rsidRPr="00DB37AF" w:rsidRDefault="00FB6AD7" w:rsidP="00304E2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sz w:val="24"/>
          <w:lang w:eastAsia="fr-FR"/>
        </w:rPr>
      </w:pPr>
      <w:r w:rsidRPr="00DB37AF">
        <w:rPr>
          <w:rFonts w:ascii="Arial" w:eastAsia="Times New Roman" w:hAnsi="Arial" w:cs="Arial"/>
          <w:b/>
          <w:sz w:val="24"/>
          <w:lang w:eastAsia="fr-FR"/>
        </w:rPr>
        <w:t>Mobilisation pour le</w:t>
      </w:r>
      <w:r w:rsidR="00107024" w:rsidRPr="00DB37AF">
        <w:rPr>
          <w:rFonts w:ascii="Arial" w:eastAsia="Times New Roman" w:hAnsi="Arial" w:cs="Arial"/>
          <w:b/>
          <w:sz w:val="24"/>
          <w:lang w:eastAsia="fr-FR"/>
        </w:rPr>
        <w:t>s</w:t>
      </w:r>
      <w:r w:rsidRPr="00DB37AF">
        <w:rPr>
          <w:rFonts w:ascii="Arial" w:eastAsia="Times New Roman" w:hAnsi="Arial" w:cs="Arial"/>
          <w:b/>
          <w:sz w:val="24"/>
          <w:lang w:eastAsia="fr-FR"/>
        </w:rPr>
        <w:t xml:space="preserve"> ai</w:t>
      </w:r>
      <w:r w:rsidR="00304E2B" w:rsidRPr="00DB37AF">
        <w:rPr>
          <w:rFonts w:ascii="Arial" w:eastAsia="Times New Roman" w:hAnsi="Arial" w:cs="Arial"/>
          <w:b/>
          <w:sz w:val="24"/>
          <w:lang w:eastAsia="fr-FR"/>
        </w:rPr>
        <w:t>dant</w:t>
      </w:r>
      <w:r w:rsidRPr="00DB37AF">
        <w:rPr>
          <w:rFonts w:ascii="Arial" w:eastAsia="Times New Roman" w:hAnsi="Arial" w:cs="Arial"/>
          <w:b/>
          <w:sz w:val="24"/>
          <w:lang w:eastAsia="fr-FR"/>
        </w:rPr>
        <w:t>s</w:t>
      </w:r>
      <w:r w:rsidR="00304E2B" w:rsidRPr="00DB37AF">
        <w:rPr>
          <w:rFonts w:ascii="Arial" w:eastAsia="Times New Roman" w:hAnsi="Arial" w:cs="Arial"/>
          <w:b/>
          <w:sz w:val="24"/>
          <w:lang w:eastAsia="fr-FR"/>
        </w:rPr>
        <w:t> : faciliter la vie des personnes et de leur famille en simplifiant leur accès aux droits</w:t>
      </w:r>
      <w:r w:rsidRPr="00DB37AF">
        <w:rPr>
          <w:rFonts w:ascii="Arial" w:eastAsia="Times New Roman" w:hAnsi="Arial" w:cs="Arial"/>
          <w:b/>
          <w:sz w:val="24"/>
          <w:lang w:eastAsia="fr-FR"/>
        </w:rPr>
        <w:t xml:space="preserve"> et </w:t>
      </w:r>
      <w:r w:rsidR="00CE2A8E" w:rsidRPr="00DB37AF">
        <w:rPr>
          <w:rFonts w:ascii="Arial" w:eastAsia="Times New Roman" w:hAnsi="Arial" w:cs="Arial"/>
          <w:b/>
          <w:sz w:val="24"/>
          <w:lang w:eastAsia="fr-FR"/>
        </w:rPr>
        <w:t>en leur permettant de mieux concilier vie pro</w:t>
      </w:r>
      <w:r w:rsidR="003A2353" w:rsidRPr="00DB37AF">
        <w:rPr>
          <w:rFonts w:ascii="Arial" w:eastAsia="Times New Roman" w:hAnsi="Arial" w:cs="Arial"/>
          <w:b/>
          <w:sz w:val="24"/>
          <w:lang w:eastAsia="fr-FR"/>
        </w:rPr>
        <w:t>fessionnelle et vie personnelle</w:t>
      </w:r>
    </w:p>
    <w:p w:rsidR="00304E2B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Pour</w:t>
      </w:r>
      <w:r w:rsidR="00F22337" w:rsidRPr="00DB37AF">
        <w:rPr>
          <w:rFonts w:ascii="Arial" w:eastAsia="Times New Roman" w:hAnsi="Arial" w:cs="Arial"/>
          <w:lang w:eastAsia="fr-FR"/>
        </w:rPr>
        <w:t xml:space="preserve"> répondre aux attentes soulevées par les personnes et leurs familles et exprimées lors de la journée nationale des aidants, ce </w:t>
      </w:r>
      <w:r w:rsidRPr="00DB37AF">
        <w:rPr>
          <w:rFonts w:ascii="Arial" w:eastAsia="Times New Roman" w:hAnsi="Arial" w:cs="Arial"/>
          <w:lang w:eastAsia="fr-FR"/>
        </w:rPr>
        <w:t>congé</w:t>
      </w:r>
      <w:r w:rsidR="00CE2A8E" w:rsidRPr="00DB37AF">
        <w:rPr>
          <w:rFonts w:ascii="Arial" w:eastAsia="Times New Roman" w:hAnsi="Arial" w:cs="Arial"/>
          <w:lang w:eastAsia="fr-FR"/>
        </w:rPr>
        <w:t xml:space="preserve"> proche aidant</w:t>
      </w:r>
      <w:r w:rsidRPr="00DB37AF">
        <w:rPr>
          <w:rFonts w:ascii="Arial" w:eastAsia="Times New Roman" w:hAnsi="Arial" w:cs="Arial"/>
          <w:lang w:eastAsia="fr-FR"/>
        </w:rPr>
        <w:t xml:space="preserve"> a été élargi à </w:t>
      </w:r>
      <w:r w:rsidR="00F22337" w:rsidRPr="00DB37AF">
        <w:rPr>
          <w:rFonts w:ascii="Arial" w:eastAsia="Times New Roman" w:hAnsi="Arial" w:cs="Arial"/>
          <w:lang w:eastAsia="fr-FR"/>
        </w:rPr>
        <w:t>un plus grand nombre d’aidants, en intégrant les conjoints collaborateur</w:t>
      </w:r>
      <w:r w:rsidR="00FB6AD7" w:rsidRPr="00DB37AF">
        <w:rPr>
          <w:rFonts w:ascii="Arial" w:eastAsia="Times New Roman" w:hAnsi="Arial" w:cs="Arial"/>
          <w:lang w:eastAsia="fr-FR"/>
        </w:rPr>
        <w:t xml:space="preserve">s des travailleurs indépendants, les bénéficiaires de la prestation complémentaire pour recours à tierce personne, </w:t>
      </w:r>
      <w:r w:rsidR="00CE2A8E" w:rsidRPr="00DB37AF">
        <w:rPr>
          <w:rFonts w:ascii="Arial" w:eastAsia="Times New Roman" w:hAnsi="Arial" w:cs="Arial"/>
          <w:lang w:eastAsia="fr-FR"/>
        </w:rPr>
        <w:t>ainsi que les personnes âgées</w:t>
      </w:r>
      <w:r w:rsidR="003A2353" w:rsidRPr="00DB37AF">
        <w:rPr>
          <w:rFonts w:ascii="Arial" w:eastAsia="Times New Roman" w:hAnsi="Arial" w:cs="Arial"/>
          <w:lang w:eastAsia="fr-FR"/>
        </w:rPr>
        <w:t xml:space="preserve"> selon un niveau moindre de perte d’autonomie.</w:t>
      </w:r>
    </w:p>
    <w:p w:rsidR="00F22337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Afin de garantir </w:t>
      </w:r>
      <w:r w:rsidR="00FB6AD7" w:rsidRPr="00DB37AF">
        <w:rPr>
          <w:rFonts w:ascii="Arial" w:eastAsia="Times New Roman" w:hAnsi="Arial" w:cs="Arial"/>
          <w:lang w:eastAsia="fr-FR"/>
        </w:rPr>
        <w:t>également une plus grande attractivité du</w:t>
      </w:r>
      <w:r w:rsidRPr="00DB37AF">
        <w:rPr>
          <w:rFonts w:ascii="Arial" w:eastAsia="Times New Roman" w:hAnsi="Arial" w:cs="Arial"/>
          <w:lang w:eastAsia="fr-FR"/>
        </w:rPr>
        <w:t xml:space="preserve"> congé aidant, les al</w:t>
      </w:r>
      <w:r w:rsidR="00FB6AD7" w:rsidRPr="00DB37AF">
        <w:rPr>
          <w:rFonts w:ascii="Arial" w:eastAsia="Times New Roman" w:hAnsi="Arial" w:cs="Arial"/>
          <w:lang w:eastAsia="fr-FR"/>
        </w:rPr>
        <w:t xml:space="preserve">locations journalières </w:t>
      </w:r>
      <w:r w:rsidRPr="00DB37AF">
        <w:rPr>
          <w:rFonts w:ascii="Arial" w:eastAsia="Times New Roman" w:hAnsi="Arial" w:cs="Arial"/>
          <w:lang w:eastAsia="fr-FR"/>
        </w:rPr>
        <w:t>seront revalorisées au niveau du SMIC, soit 58 euros par jour.</w:t>
      </w:r>
      <w:r w:rsidR="00F22337" w:rsidRPr="00DB37AF">
        <w:rPr>
          <w:rFonts w:ascii="Arial" w:eastAsia="Times New Roman" w:hAnsi="Arial" w:cs="Arial"/>
          <w:lang w:eastAsia="fr-FR"/>
        </w:rPr>
        <w:t xml:space="preserve"> </w:t>
      </w:r>
    </w:p>
    <w:p w:rsidR="00CE2A8E" w:rsidRPr="00DB37AF" w:rsidRDefault="00CE2A8E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lastRenderedPageBreak/>
        <w:t>Depuis sa mise en œuvre à l’automne 2020, 10 000 français ont déjà sollicité ce nouveau droit.</w:t>
      </w:r>
    </w:p>
    <w:p w:rsidR="00304E2B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Enfin,</w:t>
      </w:r>
      <w:r w:rsidR="00FB6AD7" w:rsidRPr="00DB37AF">
        <w:rPr>
          <w:rFonts w:ascii="Arial" w:eastAsia="Times New Roman" w:hAnsi="Arial" w:cs="Arial"/>
          <w:b/>
          <w:lang w:eastAsia="fr-FR"/>
        </w:rPr>
        <w:t xml:space="preserve"> l’expérimentation du relayage </w:t>
      </w:r>
      <w:r w:rsidRPr="00DB37AF">
        <w:rPr>
          <w:rFonts w:ascii="Arial" w:eastAsia="Times New Roman" w:hAnsi="Arial" w:cs="Arial"/>
          <w:b/>
          <w:lang w:eastAsia="fr-FR"/>
        </w:rPr>
        <w:t>est prolongée de 2 ans</w:t>
      </w:r>
      <w:r w:rsidRPr="00DB37AF">
        <w:rPr>
          <w:rFonts w:ascii="Arial" w:eastAsia="Times New Roman" w:hAnsi="Arial" w:cs="Arial"/>
          <w:lang w:eastAsia="fr-FR"/>
        </w:rPr>
        <w:t xml:space="preserve">. </w:t>
      </w:r>
      <w:r w:rsidR="00FB6AD7" w:rsidRPr="00DB37AF">
        <w:rPr>
          <w:rFonts w:ascii="Arial" w:eastAsia="Times New Roman" w:hAnsi="Arial" w:cs="Arial"/>
          <w:lang w:eastAsia="fr-FR"/>
        </w:rPr>
        <w:t xml:space="preserve">Elle vise à développer et à diversifier l’offre de répit des proches aidants en permettant l’intervention à domicile, en relais d’un proche aidant, d’un seul et même professionnel auprès d’une personne en situation de perte d’autonomie ou de handicap, sur une période continue allant de 36 h à 6 jours consécutifs, par dérogation au droit du travail. </w:t>
      </w:r>
    </w:p>
    <w:p w:rsidR="00DB37AF" w:rsidRPr="00DB37AF" w:rsidRDefault="00DB37AF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</w:p>
    <w:p w:rsidR="00304E2B" w:rsidRPr="00DB37AF" w:rsidRDefault="00E25420" w:rsidP="00304E2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lang w:eastAsia="fr-FR"/>
        </w:rPr>
      </w:pPr>
      <w:r w:rsidRPr="00DB37AF">
        <w:rPr>
          <w:rFonts w:ascii="Arial" w:eastAsia="Times New Roman" w:hAnsi="Arial" w:cs="Arial"/>
          <w:b/>
          <w:bCs/>
          <w:sz w:val="24"/>
          <w:lang w:eastAsia="fr-FR"/>
        </w:rPr>
        <w:t>Améliorer</w:t>
      </w:r>
      <w:r w:rsidR="00107024" w:rsidRPr="00DB37AF">
        <w:rPr>
          <w:rFonts w:ascii="Arial" w:eastAsia="Times New Roman" w:hAnsi="Arial" w:cs="Arial"/>
          <w:b/>
          <w:bCs/>
          <w:sz w:val="24"/>
          <w:lang w:eastAsia="fr-FR"/>
        </w:rPr>
        <w:t xml:space="preserve"> la qualité au cœur des services d’aide à domicile</w:t>
      </w:r>
    </w:p>
    <w:p w:rsidR="003A2353" w:rsidRPr="00DB37AF" w:rsidRDefault="003A2353" w:rsidP="003A23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Dans le cadre de la création de 5ème branche de sécurité sociale sur l’autonomie, un niveau de tarif </w:t>
      </w:r>
      <w:r w:rsidR="00375AAA">
        <w:rPr>
          <w:rFonts w:ascii="Arial" w:eastAsia="Times New Roman" w:hAnsi="Arial" w:cs="Arial"/>
          <w:lang w:eastAsia="fr-FR"/>
        </w:rPr>
        <w:t xml:space="preserve">plancher </w:t>
      </w:r>
      <w:r w:rsidRPr="00DB37AF">
        <w:rPr>
          <w:rFonts w:ascii="Arial" w:eastAsia="Times New Roman" w:hAnsi="Arial" w:cs="Arial"/>
          <w:lang w:eastAsia="fr-FR"/>
        </w:rPr>
        <w:t>pour les services d’accompagnement à domicile est créé et fixé à 22 euros. Il permettra de mieux rémunérer les professionnels et de garantir une plus grande égalité territoriale.</w:t>
      </w:r>
    </w:p>
    <w:p w:rsidR="00304E2B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D0711C">
        <w:rPr>
          <w:rFonts w:ascii="Arial" w:eastAsia="Times New Roman" w:hAnsi="Arial" w:cs="Arial"/>
          <w:lang w:eastAsia="fr-FR"/>
        </w:rPr>
        <w:t>Votée à l’unanimité lors de son examen à l’Assemblée</w:t>
      </w:r>
      <w:r w:rsidR="003A2353" w:rsidRPr="00D0711C">
        <w:rPr>
          <w:rFonts w:ascii="Arial" w:eastAsia="Times New Roman" w:hAnsi="Arial" w:cs="Arial"/>
          <w:lang w:eastAsia="fr-FR"/>
        </w:rPr>
        <w:t xml:space="preserve"> nationale</w:t>
      </w:r>
      <w:r w:rsidRPr="00D0711C">
        <w:rPr>
          <w:rFonts w:ascii="Arial" w:eastAsia="Times New Roman" w:hAnsi="Arial" w:cs="Arial"/>
          <w:lang w:eastAsia="fr-FR"/>
        </w:rPr>
        <w:t>,</w:t>
      </w:r>
      <w:r w:rsidR="00D0711C">
        <w:rPr>
          <w:rFonts w:ascii="Arial" w:eastAsia="Times New Roman" w:hAnsi="Arial" w:cs="Arial"/>
          <w:b/>
          <w:lang w:eastAsia="fr-FR"/>
        </w:rPr>
        <w:t xml:space="preserve"> </w:t>
      </w:r>
      <w:r w:rsidR="004B47AC">
        <w:rPr>
          <w:rFonts w:ascii="Arial" w:eastAsia="Times New Roman" w:hAnsi="Arial" w:cs="Arial"/>
          <w:b/>
          <w:i/>
          <w:lang w:eastAsia="fr-FR"/>
        </w:rPr>
        <w:t>« l</w:t>
      </w:r>
      <w:r w:rsidRPr="00DB37AF">
        <w:rPr>
          <w:rFonts w:ascii="Arial" w:eastAsia="Times New Roman" w:hAnsi="Arial" w:cs="Arial"/>
          <w:b/>
          <w:i/>
          <w:lang w:eastAsia="fr-FR"/>
        </w:rPr>
        <w:t>a création d’une dotation qualité témoigne d’une réelle ambition pour renforcer l’autodétermination et l’accompagnem</w:t>
      </w:r>
      <w:r w:rsidR="00107024" w:rsidRPr="00DB37AF">
        <w:rPr>
          <w:rFonts w:ascii="Arial" w:eastAsia="Times New Roman" w:hAnsi="Arial" w:cs="Arial"/>
          <w:b/>
          <w:i/>
          <w:lang w:eastAsia="fr-FR"/>
        </w:rPr>
        <w:t>ent des parcours des personnes en permettant aux personnes qui le souhaite de vivre à leur domicile ou au sein d’un habitat inclusif avec un service de qualité et un accompagneme</w:t>
      </w:r>
      <w:r w:rsidR="003A7CF4">
        <w:rPr>
          <w:rFonts w:ascii="Arial" w:eastAsia="Times New Roman" w:hAnsi="Arial" w:cs="Arial"/>
          <w:b/>
          <w:i/>
          <w:lang w:eastAsia="fr-FR"/>
        </w:rPr>
        <w:t>nt adapté aux besoins de chacun</w:t>
      </w:r>
      <w:r w:rsidR="008A2EC6" w:rsidRPr="00DB37AF">
        <w:rPr>
          <w:rFonts w:ascii="Arial" w:eastAsia="Times New Roman" w:hAnsi="Arial" w:cs="Arial"/>
          <w:b/>
          <w:i/>
          <w:lang w:eastAsia="fr-FR"/>
        </w:rPr>
        <w:t> »</w:t>
      </w:r>
      <w:r w:rsidR="003A7CF4">
        <w:rPr>
          <w:rFonts w:ascii="Arial" w:eastAsia="Times New Roman" w:hAnsi="Arial" w:cs="Arial"/>
          <w:b/>
          <w:i/>
          <w:lang w:eastAsia="fr-FR"/>
        </w:rPr>
        <w:t>,</w:t>
      </w:r>
      <w:r w:rsidR="008A2EC6" w:rsidRPr="00DB37AF">
        <w:rPr>
          <w:rFonts w:ascii="Arial" w:eastAsia="Times New Roman" w:hAnsi="Arial" w:cs="Arial"/>
          <w:b/>
          <w:lang w:eastAsia="fr-FR"/>
        </w:rPr>
        <w:t xml:space="preserve"> </w:t>
      </w:r>
      <w:r w:rsidR="00D0711C">
        <w:rPr>
          <w:rFonts w:ascii="Arial" w:eastAsia="Times New Roman" w:hAnsi="Arial" w:cs="Arial"/>
          <w:b/>
          <w:lang w:eastAsia="fr-FR"/>
        </w:rPr>
        <w:t xml:space="preserve">selon Sophie Cluzel. </w:t>
      </w:r>
    </w:p>
    <w:p w:rsidR="00107024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Cette dotation qualité se traduit par un bonus allant jusqu’à 3 euros de plus par heure pa</w:t>
      </w:r>
      <w:r w:rsidR="00375AAA">
        <w:rPr>
          <w:rFonts w:ascii="Arial" w:eastAsia="Times New Roman" w:hAnsi="Arial" w:cs="Arial"/>
          <w:lang w:eastAsia="fr-FR"/>
        </w:rPr>
        <w:t>r rapport au tarif plancher</w:t>
      </w:r>
      <w:bookmarkStart w:id="0" w:name="_GoBack"/>
      <w:bookmarkEnd w:id="0"/>
      <w:r w:rsidRPr="00DB37AF">
        <w:rPr>
          <w:rFonts w:ascii="Arial" w:eastAsia="Times New Roman" w:hAnsi="Arial" w:cs="Arial"/>
          <w:lang w:eastAsia="fr-FR"/>
        </w:rPr>
        <w:t xml:space="preserve"> </w:t>
      </w:r>
      <w:proofErr w:type="gramStart"/>
      <w:r w:rsidRPr="00DB37AF">
        <w:rPr>
          <w:rFonts w:ascii="Arial" w:eastAsia="Times New Roman" w:hAnsi="Arial" w:cs="Arial"/>
          <w:lang w:eastAsia="fr-FR"/>
        </w:rPr>
        <w:t>instauré</w:t>
      </w:r>
      <w:proofErr w:type="gramEnd"/>
      <w:r w:rsidRPr="00DB37AF">
        <w:rPr>
          <w:rFonts w:ascii="Arial" w:eastAsia="Times New Roman" w:hAnsi="Arial" w:cs="Arial"/>
          <w:lang w:eastAsia="fr-FR"/>
        </w:rPr>
        <w:t xml:space="preserve"> à 22 euros pour une </w:t>
      </w:r>
      <w:r w:rsidR="00107024" w:rsidRPr="00DB37AF">
        <w:rPr>
          <w:rFonts w:ascii="Arial" w:eastAsia="Times New Roman" w:hAnsi="Arial" w:cs="Arial"/>
          <w:lang w:eastAsia="fr-FR"/>
        </w:rPr>
        <w:t xml:space="preserve">heure d’intervention à domicile, soit 25 €. Aujourd’hui, l’heure d’intervention est parfois tarifée à 16 ou 17 euros, les trois quarts des départements étant en dessous du nouveau tarif à 22 euros. </w:t>
      </w:r>
    </w:p>
    <w:p w:rsidR="003C75DA" w:rsidRPr="00DB37AF" w:rsidRDefault="003C75DA" w:rsidP="003C75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Le financement est assuré à 100% par le Gouvernement, sans nouvelle charge pour les Départements. </w:t>
      </w:r>
    </w:p>
    <w:p w:rsidR="00304E2B" w:rsidRPr="00DB37AF" w:rsidRDefault="00A773C7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Ces </w:t>
      </w:r>
      <w:r w:rsidR="00107024" w:rsidRPr="00DB37AF">
        <w:rPr>
          <w:rFonts w:ascii="Arial" w:eastAsia="Times New Roman" w:hAnsi="Arial" w:cs="Arial"/>
          <w:lang w:eastAsia="fr-FR"/>
        </w:rPr>
        <w:t>mesure</w:t>
      </w:r>
      <w:r w:rsidRPr="00DB37AF">
        <w:rPr>
          <w:rFonts w:ascii="Arial" w:eastAsia="Times New Roman" w:hAnsi="Arial" w:cs="Arial"/>
          <w:lang w:eastAsia="fr-FR"/>
        </w:rPr>
        <w:t>s vont</w:t>
      </w:r>
      <w:r w:rsidR="00304E2B" w:rsidRPr="00DB37AF">
        <w:rPr>
          <w:rFonts w:ascii="Arial" w:eastAsia="Times New Roman" w:hAnsi="Arial" w:cs="Arial"/>
          <w:lang w:eastAsia="fr-FR"/>
        </w:rPr>
        <w:t xml:space="preserve"> permettre de </w:t>
      </w:r>
      <w:r w:rsidRPr="00DB37AF">
        <w:rPr>
          <w:rFonts w:ascii="Arial" w:eastAsia="Times New Roman" w:hAnsi="Arial" w:cs="Arial"/>
          <w:lang w:eastAsia="fr-FR"/>
        </w:rPr>
        <w:t xml:space="preserve">mieux </w:t>
      </w:r>
      <w:r w:rsidR="00304E2B" w:rsidRPr="00DB37AF">
        <w:rPr>
          <w:rFonts w:ascii="Arial" w:eastAsia="Times New Roman" w:hAnsi="Arial" w:cs="Arial"/>
          <w:lang w:eastAsia="fr-FR"/>
        </w:rPr>
        <w:t xml:space="preserve">financer les structures d’aide à domicile lorsque leurs interventions le nécessitent : horaires élargis, soutien aux aidants, lutte contre l’isolement, intervention en zones reculées, intervention technique, etc. </w:t>
      </w:r>
    </w:p>
    <w:p w:rsidR="003C75DA" w:rsidRPr="00DB37AF" w:rsidRDefault="00A773C7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Enfin, p</w:t>
      </w:r>
      <w:r w:rsidR="003C75DA" w:rsidRPr="00DB37AF">
        <w:rPr>
          <w:rFonts w:ascii="Arial" w:eastAsia="Times New Roman" w:hAnsi="Arial" w:cs="Arial"/>
          <w:lang w:eastAsia="fr-FR"/>
        </w:rPr>
        <w:t xml:space="preserve">orté par la députée de Gironde Véronique HAMMERER, un amendement met </w:t>
      </w:r>
      <w:r w:rsidR="00E25420" w:rsidRPr="00DB37AF">
        <w:rPr>
          <w:rFonts w:ascii="Arial" w:eastAsia="Times New Roman" w:hAnsi="Arial" w:cs="Arial"/>
          <w:lang w:eastAsia="fr-FR"/>
        </w:rPr>
        <w:t>également</w:t>
      </w:r>
      <w:r w:rsidRPr="00DB37AF">
        <w:rPr>
          <w:rFonts w:ascii="Arial" w:eastAsia="Times New Roman" w:hAnsi="Arial" w:cs="Arial"/>
          <w:lang w:eastAsia="fr-FR"/>
        </w:rPr>
        <w:t xml:space="preserve"> en</w:t>
      </w:r>
      <w:r w:rsidR="00E25420" w:rsidRPr="00DB37AF">
        <w:rPr>
          <w:rFonts w:ascii="Arial" w:eastAsia="Times New Roman" w:hAnsi="Arial" w:cs="Arial"/>
          <w:lang w:eastAsia="fr-FR"/>
        </w:rPr>
        <w:t xml:space="preserve"> </w:t>
      </w:r>
      <w:r w:rsidR="003C75DA" w:rsidRPr="00DB37AF">
        <w:rPr>
          <w:rFonts w:ascii="Arial" w:eastAsia="Times New Roman" w:hAnsi="Arial" w:cs="Arial"/>
          <w:lang w:eastAsia="fr-FR"/>
        </w:rPr>
        <w:t xml:space="preserve">place </w:t>
      </w:r>
      <w:r w:rsidR="00E25420" w:rsidRPr="00DB37AF">
        <w:rPr>
          <w:rFonts w:ascii="Arial" w:eastAsia="Times New Roman" w:hAnsi="Arial" w:cs="Arial"/>
          <w:lang w:eastAsia="fr-FR"/>
        </w:rPr>
        <w:t>l’</w:t>
      </w:r>
      <w:r w:rsidR="003C75DA" w:rsidRPr="00DB37AF">
        <w:rPr>
          <w:rFonts w:ascii="Arial" w:eastAsia="Times New Roman" w:hAnsi="Arial" w:cs="Arial"/>
          <w:lang w:eastAsia="fr-FR"/>
        </w:rPr>
        <w:t xml:space="preserve">expérimentation dans plusieurs départements </w:t>
      </w:r>
      <w:r w:rsidR="003C75DA" w:rsidRPr="00DB37AF">
        <w:rPr>
          <w:rFonts w:ascii="Arial" w:eastAsia="Times New Roman" w:hAnsi="Arial" w:cs="Arial"/>
          <w:b/>
          <w:lang w:eastAsia="fr-FR"/>
        </w:rPr>
        <w:t>d’une carte professionnelle pour les aides à domicile</w:t>
      </w:r>
      <w:r w:rsidR="003C75DA" w:rsidRPr="00DB37AF">
        <w:rPr>
          <w:rFonts w:ascii="Arial" w:eastAsia="Times New Roman" w:hAnsi="Arial" w:cs="Arial"/>
          <w:lang w:eastAsia="fr-FR"/>
        </w:rPr>
        <w:t>. Cette carte renforcera la reconnaissance de leur métier et simplifiera de nombreuses démarches du quotidien.</w:t>
      </w:r>
    </w:p>
    <w:p w:rsidR="00A773C7" w:rsidRPr="00DB37AF" w:rsidRDefault="00A773C7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</w:p>
    <w:p w:rsidR="00304E2B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lang w:eastAsia="fr-FR"/>
        </w:rPr>
      </w:pPr>
      <w:r w:rsidRPr="00DB37AF">
        <w:rPr>
          <w:rFonts w:ascii="Arial" w:eastAsia="Times New Roman" w:hAnsi="Arial" w:cs="Arial"/>
          <w:b/>
          <w:sz w:val="24"/>
          <w:lang w:eastAsia="fr-FR"/>
        </w:rPr>
        <w:t>Renforc</w:t>
      </w:r>
      <w:r w:rsidR="00E25420" w:rsidRPr="00DB37AF">
        <w:rPr>
          <w:rFonts w:ascii="Arial" w:eastAsia="Times New Roman" w:hAnsi="Arial" w:cs="Arial"/>
          <w:b/>
          <w:sz w:val="24"/>
          <w:lang w:eastAsia="fr-FR"/>
        </w:rPr>
        <w:t>er</w:t>
      </w:r>
      <w:r w:rsidRPr="00DB37AF">
        <w:rPr>
          <w:rFonts w:ascii="Arial" w:eastAsia="Times New Roman" w:hAnsi="Arial" w:cs="Arial"/>
          <w:b/>
          <w:sz w:val="24"/>
          <w:lang w:eastAsia="fr-FR"/>
        </w:rPr>
        <w:t xml:space="preserve"> la mission d’accompagnement et de conseil des </w:t>
      </w:r>
      <w:r w:rsidR="00107024" w:rsidRPr="00DB37AF">
        <w:rPr>
          <w:rFonts w:ascii="Arial" w:eastAsia="Times New Roman" w:hAnsi="Arial" w:cs="Arial"/>
          <w:b/>
          <w:sz w:val="24"/>
          <w:lang w:eastAsia="fr-FR"/>
        </w:rPr>
        <w:t>maisons départementales des personnes handicapées</w:t>
      </w:r>
      <w:r w:rsidRPr="00DB37AF">
        <w:rPr>
          <w:rFonts w:ascii="Arial" w:eastAsia="Times New Roman" w:hAnsi="Arial" w:cs="Arial"/>
          <w:b/>
          <w:sz w:val="24"/>
          <w:lang w:eastAsia="fr-FR"/>
        </w:rPr>
        <w:t xml:space="preserve"> </w:t>
      </w:r>
      <w:r w:rsidR="00BC35DF" w:rsidRPr="00DB37AF">
        <w:rPr>
          <w:rFonts w:ascii="Arial" w:eastAsia="Times New Roman" w:hAnsi="Arial" w:cs="Arial"/>
          <w:b/>
          <w:sz w:val="24"/>
          <w:lang w:eastAsia="fr-FR"/>
        </w:rPr>
        <w:t xml:space="preserve">(MDPH) </w:t>
      </w:r>
      <w:r w:rsidR="003A7CF4">
        <w:rPr>
          <w:rFonts w:ascii="Arial" w:eastAsia="Times New Roman" w:hAnsi="Arial" w:cs="Arial"/>
          <w:b/>
          <w:sz w:val="24"/>
          <w:lang w:eastAsia="fr-FR"/>
        </w:rPr>
        <w:t>confiée à la C</w:t>
      </w:r>
      <w:r w:rsidR="00A773C7" w:rsidRPr="00DB37AF">
        <w:rPr>
          <w:rFonts w:ascii="Arial" w:eastAsia="Times New Roman" w:hAnsi="Arial" w:cs="Arial"/>
          <w:b/>
          <w:sz w:val="24"/>
          <w:lang w:eastAsia="fr-FR"/>
        </w:rPr>
        <w:t>aisse nationale de solidarité et d’autonomie (CNSA)</w:t>
      </w:r>
    </w:p>
    <w:p w:rsidR="00304E2B" w:rsidRPr="00DB37AF" w:rsidRDefault="00304E2B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 xml:space="preserve">Autre avancée majeure, le renforcement et l’élargissement de la mission confiée à la CNSA d’accompagnement et de conseil des </w:t>
      </w:r>
      <w:r w:rsidR="00BC35DF" w:rsidRPr="00DB37AF">
        <w:rPr>
          <w:rFonts w:ascii="Arial" w:eastAsia="Times New Roman" w:hAnsi="Arial" w:cs="Arial"/>
          <w:lang w:eastAsia="fr-FR"/>
        </w:rPr>
        <w:t>MDPH pour la gestion des droits.</w:t>
      </w:r>
    </w:p>
    <w:p w:rsidR="00304E2B" w:rsidRPr="00DB37AF" w:rsidRDefault="00BC35DF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Ces nouveaux moyens permettront de</w:t>
      </w:r>
      <w:r w:rsidR="00304E2B" w:rsidRPr="00DB37AF">
        <w:rPr>
          <w:rFonts w:ascii="Arial" w:eastAsia="Times New Roman" w:hAnsi="Arial" w:cs="Arial"/>
          <w:lang w:eastAsia="fr-FR"/>
        </w:rPr>
        <w:t xml:space="preserve"> réduire les délais de traitements, mais également de renforcer l’égalité territoriale entre les différentes MDPH. 10 MDPH en son</w:t>
      </w:r>
      <w:r w:rsidR="00107024" w:rsidRPr="00DB37AF">
        <w:rPr>
          <w:rFonts w:ascii="Arial" w:eastAsia="Times New Roman" w:hAnsi="Arial" w:cs="Arial"/>
          <w:lang w:eastAsia="fr-FR"/>
        </w:rPr>
        <w:t xml:space="preserve">t bénéficiaires dès cette année. </w:t>
      </w:r>
    </w:p>
    <w:p w:rsidR="00E25420" w:rsidRPr="00DB37AF" w:rsidRDefault="00E25420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lang w:eastAsia="fr-FR"/>
        </w:rPr>
      </w:pPr>
      <w:r w:rsidRPr="00DB37AF">
        <w:rPr>
          <w:rFonts w:ascii="Arial" w:eastAsia="Times New Roman" w:hAnsi="Arial" w:cs="Arial"/>
          <w:b/>
          <w:sz w:val="24"/>
          <w:lang w:eastAsia="fr-FR"/>
        </w:rPr>
        <w:lastRenderedPageBreak/>
        <w:t>Diminuer le reste à charge pour les personnes lors de l’acquisition d’une aide technique</w:t>
      </w:r>
    </w:p>
    <w:p w:rsidR="00304E2B" w:rsidRPr="00DB37AF" w:rsidRDefault="00E25420" w:rsidP="00304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DB37AF">
        <w:rPr>
          <w:rFonts w:ascii="Arial" w:eastAsia="Times New Roman" w:hAnsi="Arial" w:cs="Arial"/>
          <w:lang w:eastAsia="fr-FR"/>
        </w:rPr>
        <w:t>Un</w:t>
      </w:r>
      <w:r w:rsidR="00304E2B" w:rsidRPr="00DB37AF">
        <w:rPr>
          <w:rFonts w:ascii="Arial" w:eastAsia="Times New Roman" w:hAnsi="Arial" w:cs="Arial"/>
          <w:lang w:eastAsia="fr-FR"/>
        </w:rPr>
        <w:t xml:space="preserve"> amendement du Gouvernement </w:t>
      </w:r>
      <w:r w:rsidR="00304E2B" w:rsidRPr="00DB37AF">
        <w:rPr>
          <w:rFonts w:ascii="Arial" w:eastAsia="Times New Roman" w:hAnsi="Arial" w:cs="Arial"/>
          <w:b/>
          <w:lang w:eastAsia="fr-FR"/>
        </w:rPr>
        <w:t>améliore l’accès aux aides techniques, grâce à un meilleur remboursement par la Sécurité sociale</w:t>
      </w:r>
      <w:r w:rsidR="00304E2B" w:rsidRPr="00DB37AF">
        <w:rPr>
          <w:rFonts w:ascii="Arial" w:eastAsia="Times New Roman" w:hAnsi="Arial" w:cs="Arial"/>
          <w:lang w:eastAsia="fr-FR"/>
        </w:rPr>
        <w:t xml:space="preserve">. Cette amélioration de l’accès aux aides techniques est un réel enjeu d’autonomie et d’autodétermination des personnes, </w:t>
      </w:r>
      <w:r w:rsidR="003826AE" w:rsidRPr="00DB37AF">
        <w:rPr>
          <w:rFonts w:ascii="Arial" w:eastAsia="Times New Roman" w:hAnsi="Arial" w:cs="Arial"/>
          <w:lang w:eastAsia="fr-FR"/>
        </w:rPr>
        <w:t>également,</w:t>
      </w:r>
      <w:r w:rsidR="00304E2B" w:rsidRPr="00DB37AF">
        <w:rPr>
          <w:rFonts w:ascii="Arial" w:eastAsia="Times New Roman" w:hAnsi="Arial" w:cs="Arial"/>
          <w:lang w:eastAsia="fr-FR"/>
        </w:rPr>
        <w:t xml:space="preserve"> ces aides permettent d’améliorer la qualité de vie</w:t>
      </w:r>
      <w:r w:rsidR="003826AE" w:rsidRPr="00DB37AF">
        <w:rPr>
          <w:rFonts w:ascii="Arial" w:eastAsia="Times New Roman" w:hAnsi="Arial" w:cs="Arial"/>
          <w:lang w:eastAsia="fr-FR"/>
        </w:rPr>
        <w:t xml:space="preserve"> </w:t>
      </w:r>
      <w:r w:rsidR="00304E2B" w:rsidRPr="00DB37AF">
        <w:rPr>
          <w:rFonts w:ascii="Arial" w:eastAsia="Times New Roman" w:hAnsi="Arial" w:cs="Arial"/>
          <w:lang w:eastAsia="fr-FR"/>
        </w:rPr>
        <w:t>au travail des intervenants professionnels comme des aidants, de prévenir les ch</w:t>
      </w:r>
      <w:r w:rsidR="003826AE" w:rsidRPr="00DB37AF">
        <w:rPr>
          <w:rFonts w:ascii="Arial" w:eastAsia="Times New Roman" w:hAnsi="Arial" w:cs="Arial"/>
          <w:lang w:eastAsia="fr-FR"/>
        </w:rPr>
        <w:t xml:space="preserve">utes, ou encore de répondre au choix des personnes de rester et bien vieillir chez elles. </w:t>
      </w:r>
    </w:p>
    <w:p w:rsidR="00AC6588" w:rsidRPr="00DB37AF" w:rsidRDefault="00AC6588" w:rsidP="00AC6588">
      <w:pPr>
        <w:spacing w:before="240" w:after="0" w:line="276" w:lineRule="auto"/>
        <w:jc w:val="center"/>
        <w:rPr>
          <w:rFonts w:ascii="Arial" w:hAnsi="Arial" w:cs="Arial"/>
          <w:color w:val="000000" w:themeColor="text1"/>
        </w:rPr>
      </w:pPr>
    </w:p>
    <w:p w:rsidR="00132570" w:rsidRPr="00DB37AF" w:rsidRDefault="0062267F" w:rsidP="00AC6588">
      <w:pPr>
        <w:spacing w:before="240" w:after="0" w:line="276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DB37AF">
        <w:rPr>
          <w:rFonts w:ascii="Arial" w:hAnsi="Arial" w:cs="Arial"/>
          <w:color w:val="000000" w:themeColor="text1"/>
        </w:rPr>
        <w:br/>
      </w:r>
      <w:r w:rsidR="00132570" w:rsidRPr="00DB37AF">
        <w:rPr>
          <w:rFonts w:ascii="Arial" w:hAnsi="Arial" w:cs="Arial"/>
          <w:b/>
          <w:color w:val="000000" w:themeColor="text1"/>
        </w:rPr>
        <w:t>Contact presse</w:t>
      </w:r>
      <w:r w:rsidR="00AC6588" w:rsidRPr="00DB37AF">
        <w:rPr>
          <w:rFonts w:ascii="Arial" w:hAnsi="Arial" w:cs="Arial"/>
          <w:b/>
          <w:color w:val="000000" w:themeColor="text1"/>
        </w:rPr>
        <w:t xml:space="preserve"> –</w:t>
      </w:r>
      <w:r w:rsidR="00132570" w:rsidRPr="00DB37AF">
        <w:rPr>
          <w:rFonts w:ascii="Arial" w:hAnsi="Arial" w:cs="Arial"/>
          <w:b/>
          <w:color w:val="000000" w:themeColor="text1"/>
        </w:rPr>
        <w:t xml:space="preserve"> Secrétariat d’Etat chargé des Personnes handicapées</w:t>
      </w:r>
      <w:r w:rsidR="00276DBE" w:rsidRPr="00DB37AF">
        <w:rPr>
          <w:rFonts w:ascii="Arial" w:hAnsi="Arial" w:cs="Arial"/>
          <w:b/>
          <w:color w:val="000000" w:themeColor="text1"/>
        </w:rPr>
        <w:t> :</w:t>
      </w:r>
      <w:r w:rsidR="00AC6588" w:rsidRPr="00DB37AF">
        <w:rPr>
          <w:rFonts w:ascii="Arial" w:hAnsi="Arial" w:cs="Arial"/>
          <w:b/>
        </w:rPr>
        <w:br/>
      </w:r>
      <w:hyperlink r:id="rId9" w:history="1">
        <w:r w:rsidR="00132570" w:rsidRPr="00DB37AF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132570" w:rsidRPr="00DB37AF" w:rsidRDefault="00132570" w:rsidP="00132570">
      <w:pPr>
        <w:spacing w:after="0"/>
        <w:rPr>
          <w:rStyle w:val="Lienhypertexte"/>
          <w:rFonts w:ascii="Arial" w:hAnsi="Arial" w:cs="Arial"/>
          <w:b/>
        </w:rPr>
      </w:pPr>
    </w:p>
    <w:p w:rsidR="00132570" w:rsidRPr="00064227" w:rsidRDefault="00132570" w:rsidP="0062267F">
      <w:pPr>
        <w:pStyle w:val="NormalWeb"/>
        <w:autoSpaceDE w:val="0"/>
        <w:autoSpaceDN w:val="0"/>
        <w:spacing w:before="0" w:beforeAutospacing="0" w:after="0" w:afterAutospacing="0" w:line="276" w:lineRule="auto"/>
        <w:rPr>
          <w:rFonts w:ascii="Marianne" w:hAnsi="Marianne" w:cs="Arial"/>
          <w:color w:val="393939"/>
          <w:sz w:val="22"/>
          <w:szCs w:val="22"/>
          <w:lang w:val="en-US" w:eastAsia="en-US"/>
        </w:rPr>
      </w:pPr>
    </w:p>
    <w:sectPr w:rsidR="00132570" w:rsidRPr="00064227" w:rsidSect="00276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3E" w:rsidRDefault="00A10D3E" w:rsidP="00690128">
      <w:pPr>
        <w:spacing w:after="0" w:line="240" w:lineRule="auto"/>
      </w:pPr>
      <w:r>
        <w:separator/>
      </w:r>
    </w:p>
  </w:endnote>
  <w:endnote w:type="continuationSeparator" w:id="0">
    <w:p w:rsidR="00A10D3E" w:rsidRDefault="00A10D3E" w:rsidP="0069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920493"/>
      <w:docPartObj>
        <w:docPartGallery w:val="Page Numbers (Bottom of Page)"/>
        <w:docPartUnique/>
      </w:docPartObj>
    </w:sdtPr>
    <w:sdtEndPr/>
    <w:sdtContent>
      <w:p w:rsidR="00690128" w:rsidRDefault="006901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AAA">
          <w:rPr>
            <w:noProof/>
          </w:rPr>
          <w:t>3</w:t>
        </w:r>
        <w:r>
          <w:fldChar w:fldCharType="end"/>
        </w:r>
      </w:p>
    </w:sdtContent>
  </w:sdt>
  <w:p w:rsidR="00690128" w:rsidRDefault="006901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3E" w:rsidRDefault="00A10D3E" w:rsidP="00690128">
      <w:pPr>
        <w:spacing w:after="0" w:line="240" w:lineRule="auto"/>
      </w:pPr>
      <w:r>
        <w:separator/>
      </w:r>
    </w:p>
  </w:footnote>
  <w:footnote w:type="continuationSeparator" w:id="0">
    <w:p w:rsidR="00A10D3E" w:rsidRDefault="00A10D3E" w:rsidP="0069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F14"/>
    <w:multiLevelType w:val="hybridMultilevel"/>
    <w:tmpl w:val="1018DCF0"/>
    <w:lvl w:ilvl="0" w:tplc="6FA80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CE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29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6E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40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06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46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23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05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131A94"/>
    <w:multiLevelType w:val="hybridMultilevel"/>
    <w:tmpl w:val="8B908FB0"/>
    <w:lvl w:ilvl="0" w:tplc="040C000F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22D1"/>
    <w:multiLevelType w:val="hybridMultilevel"/>
    <w:tmpl w:val="0E36AD4A"/>
    <w:lvl w:ilvl="0" w:tplc="5A1EA95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69E"/>
    <w:multiLevelType w:val="hybridMultilevel"/>
    <w:tmpl w:val="147E7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079"/>
    <w:multiLevelType w:val="hybridMultilevel"/>
    <w:tmpl w:val="44B2DE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8081D"/>
    <w:multiLevelType w:val="hybridMultilevel"/>
    <w:tmpl w:val="F4ACF1C6"/>
    <w:lvl w:ilvl="0" w:tplc="D89C7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CB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4D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6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21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05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46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ED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5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D11561"/>
    <w:multiLevelType w:val="hybridMultilevel"/>
    <w:tmpl w:val="A1B2C83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A40F2"/>
    <w:multiLevelType w:val="hybridMultilevel"/>
    <w:tmpl w:val="AEFA17E2"/>
    <w:lvl w:ilvl="0" w:tplc="8B5E3D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63C0E"/>
    <w:multiLevelType w:val="hybridMultilevel"/>
    <w:tmpl w:val="322E7D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B804E0"/>
    <w:multiLevelType w:val="hybridMultilevel"/>
    <w:tmpl w:val="E3CEF302"/>
    <w:lvl w:ilvl="0" w:tplc="CB1EE5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C3453"/>
    <w:multiLevelType w:val="hybridMultilevel"/>
    <w:tmpl w:val="D9620A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8"/>
    <w:rsid w:val="00017084"/>
    <w:rsid w:val="0002672B"/>
    <w:rsid w:val="000327F0"/>
    <w:rsid w:val="00042DD0"/>
    <w:rsid w:val="00064227"/>
    <w:rsid w:val="0007304C"/>
    <w:rsid w:val="00073587"/>
    <w:rsid w:val="0008010F"/>
    <w:rsid w:val="000D1A5E"/>
    <w:rsid w:val="000E44AD"/>
    <w:rsid w:val="00107024"/>
    <w:rsid w:val="00113287"/>
    <w:rsid w:val="00132570"/>
    <w:rsid w:val="00135E96"/>
    <w:rsid w:val="00174FCE"/>
    <w:rsid w:val="001A7BB8"/>
    <w:rsid w:val="001E5D71"/>
    <w:rsid w:val="001F6C9D"/>
    <w:rsid w:val="00231CE4"/>
    <w:rsid w:val="00237B6A"/>
    <w:rsid w:val="00266BFE"/>
    <w:rsid w:val="00276DBE"/>
    <w:rsid w:val="002E32E8"/>
    <w:rsid w:val="002F3284"/>
    <w:rsid w:val="00304E2B"/>
    <w:rsid w:val="00315664"/>
    <w:rsid w:val="00316359"/>
    <w:rsid w:val="00324707"/>
    <w:rsid w:val="00326065"/>
    <w:rsid w:val="0036317C"/>
    <w:rsid w:val="0036328D"/>
    <w:rsid w:val="0036634A"/>
    <w:rsid w:val="00375AAA"/>
    <w:rsid w:val="00380AD6"/>
    <w:rsid w:val="003826AE"/>
    <w:rsid w:val="003929CB"/>
    <w:rsid w:val="003944B9"/>
    <w:rsid w:val="003A2353"/>
    <w:rsid w:val="003A7CF4"/>
    <w:rsid w:val="003C5763"/>
    <w:rsid w:val="003C75DA"/>
    <w:rsid w:val="003F2252"/>
    <w:rsid w:val="00402151"/>
    <w:rsid w:val="0041207D"/>
    <w:rsid w:val="00436FFC"/>
    <w:rsid w:val="004444C3"/>
    <w:rsid w:val="004776AD"/>
    <w:rsid w:val="004809F6"/>
    <w:rsid w:val="00481B0D"/>
    <w:rsid w:val="004A3913"/>
    <w:rsid w:val="004A70F1"/>
    <w:rsid w:val="004B310B"/>
    <w:rsid w:val="004B47AC"/>
    <w:rsid w:val="004E339D"/>
    <w:rsid w:val="0051198A"/>
    <w:rsid w:val="005132E1"/>
    <w:rsid w:val="005303D8"/>
    <w:rsid w:val="0059373D"/>
    <w:rsid w:val="005A38F8"/>
    <w:rsid w:val="005B5705"/>
    <w:rsid w:val="005D1890"/>
    <w:rsid w:val="00607360"/>
    <w:rsid w:val="0062267F"/>
    <w:rsid w:val="00682B1B"/>
    <w:rsid w:val="00690128"/>
    <w:rsid w:val="006A2624"/>
    <w:rsid w:val="006B2B38"/>
    <w:rsid w:val="006E4E79"/>
    <w:rsid w:val="00717F78"/>
    <w:rsid w:val="00731CDF"/>
    <w:rsid w:val="00795896"/>
    <w:rsid w:val="0079641C"/>
    <w:rsid w:val="007A4367"/>
    <w:rsid w:val="007B764D"/>
    <w:rsid w:val="007C1F83"/>
    <w:rsid w:val="0081156A"/>
    <w:rsid w:val="0081649B"/>
    <w:rsid w:val="008525C1"/>
    <w:rsid w:val="00892C8F"/>
    <w:rsid w:val="008A23DF"/>
    <w:rsid w:val="008A2EC6"/>
    <w:rsid w:val="0091286F"/>
    <w:rsid w:val="00915AE1"/>
    <w:rsid w:val="00965CE4"/>
    <w:rsid w:val="00992C06"/>
    <w:rsid w:val="00996435"/>
    <w:rsid w:val="009D507C"/>
    <w:rsid w:val="009E08B9"/>
    <w:rsid w:val="00A10D3E"/>
    <w:rsid w:val="00A17AD7"/>
    <w:rsid w:val="00A35C91"/>
    <w:rsid w:val="00A6139B"/>
    <w:rsid w:val="00A65C79"/>
    <w:rsid w:val="00A773C7"/>
    <w:rsid w:val="00A85204"/>
    <w:rsid w:val="00A96F8B"/>
    <w:rsid w:val="00AC6588"/>
    <w:rsid w:val="00AD256F"/>
    <w:rsid w:val="00AE3871"/>
    <w:rsid w:val="00AE5D08"/>
    <w:rsid w:val="00AF76FE"/>
    <w:rsid w:val="00B043F8"/>
    <w:rsid w:val="00B14D6F"/>
    <w:rsid w:val="00B84846"/>
    <w:rsid w:val="00BC35DF"/>
    <w:rsid w:val="00BF074F"/>
    <w:rsid w:val="00BF65A6"/>
    <w:rsid w:val="00C4186F"/>
    <w:rsid w:val="00C719C1"/>
    <w:rsid w:val="00CB0617"/>
    <w:rsid w:val="00CB155C"/>
    <w:rsid w:val="00CC73BC"/>
    <w:rsid w:val="00CE2A8E"/>
    <w:rsid w:val="00CE7344"/>
    <w:rsid w:val="00D03669"/>
    <w:rsid w:val="00D0553B"/>
    <w:rsid w:val="00D0711C"/>
    <w:rsid w:val="00D31D02"/>
    <w:rsid w:val="00D325CB"/>
    <w:rsid w:val="00D54E35"/>
    <w:rsid w:val="00D710EA"/>
    <w:rsid w:val="00D96BC1"/>
    <w:rsid w:val="00DB37AF"/>
    <w:rsid w:val="00DC3554"/>
    <w:rsid w:val="00E074FF"/>
    <w:rsid w:val="00E17180"/>
    <w:rsid w:val="00E25420"/>
    <w:rsid w:val="00E41875"/>
    <w:rsid w:val="00E65BC7"/>
    <w:rsid w:val="00EC3D10"/>
    <w:rsid w:val="00EE0FA7"/>
    <w:rsid w:val="00F20B7B"/>
    <w:rsid w:val="00F22337"/>
    <w:rsid w:val="00F246CF"/>
    <w:rsid w:val="00F25AB4"/>
    <w:rsid w:val="00F329DE"/>
    <w:rsid w:val="00F41387"/>
    <w:rsid w:val="00FB2943"/>
    <w:rsid w:val="00FB6AD7"/>
    <w:rsid w:val="00FD7080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0EC9"/>
  <w15:chartTrackingRefBased/>
  <w15:docId w15:val="{DF10914A-3770-4ABB-882C-03F4BAF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6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4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Niv 1,Listes,Inter2,Liste puce,Bullet 1,Normal bullet 2,Bullet point 1,Bullet list,EC,Liste couleur - Accent 11,Paragraphe de liste1,Colorful List - Accent 11,Dot pt,List Paragraph1,No Spacing1,Indicator Text,Numbered Para 1"/>
    <w:basedOn w:val="Normal"/>
    <w:link w:val="ParagraphedelisteCar"/>
    <w:uiPriority w:val="34"/>
    <w:qFormat/>
    <w:rsid w:val="00CB0617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1325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25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25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9C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1F6C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9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128"/>
  </w:style>
  <w:style w:type="paragraph" w:styleId="Pieddepage">
    <w:name w:val="footer"/>
    <w:basedOn w:val="Normal"/>
    <w:link w:val="PieddepageCar"/>
    <w:uiPriority w:val="99"/>
    <w:unhideWhenUsed/>
    <w:rsid w:val="0069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128"/>
  </w:style>
  <w:style w:type="paragraph" w:customStyle="1" w:styleId="SingleTxtG">
    <w:name w:val="_ Single Txt_G"/>
    <w:basedOn w:val="Normal"/>
    <w:link w:val="SingleTxtGChar"/>
    <w:qFormat/>
    <w:rsid w:val="0036634A"/>
    <w:p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fr-CH"/>
    </w:rPr>
  </w:style>
  <w:style w:type="character" w:customStyle="1" w:styleId="SingleTxtGChar">
    <w:name w:val="_ Single Txt_G Char"/>
    <w:link w:val="SingleTxtG"/>
    <w:locked/>
    <w:rsid w:val="0036634A"/>
    <w:rPr>
      <w:rFonts w:ascii="Times New Roman" w:hAnsi="Times New Roman" w:cs="Times New Roman"/>
      <w:sz w:val="20"/>
      <w:szCs w:val="20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D03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113287"/>
    <w:pPr>
      <w:spacing w:after="0" w:line="240" w:lineRule="auto"/>
    </w:pPr>
  </w:style>
  <w:style w:type="character" w:customStyle="1" w:styleId="ParagraphedelisteCar">
    <w:name w:val="Paragraphe de liste Car"/>
    <w:aliases w:val="Bullet Niv 1 Car,Listes Car,Inter2 Car,Liste puce Car,Bullet 1 Car,Normal bullet 2 Car,Bullet point 1 Car,Bullet list Car,EC Car,Liste couleur - Accent 11 Car,Paragraphe de liste1 Car,Colorful List - Accent 11 Car,Dot pt Car"/>
    <w:link w:val="Paragraphedeliste"/>
    <w:uiPriority w:val="34"/>
    <w:qFormat/>
    <w:locked/>
    <w:rsid w:val="00D0553B"/>
    <w:rPr>
      <w:rFonts w:ascii="Calibri" w:hAnsi="Calibri" w:cs="Calibri"/>
    </w:rPr>
  </w:style>
  <w:style w:type="paragraph" w:customStyle="1" w:styleId="Pa3">
    <w:name w:val="Pa3"/>
    <w:basedOn w:val="Normal"/>
    <w:next w:val="Normal"/>
    <w:uiPriority w:val="99"/>
    <w:rsid w:val="00D0553B"/>
    <w:pPr>
      <w:autoSpaceDE w:val="0"/>
      <w:autoSpaceDN w:val="0"/>
      <w:adjustRightInd w:val="0"/>
      <w:spacing w:after="0" w:line="181" w:lineRule="atLeast"/>
    </w:pPr>
    <w:rPr>
      <w:rFonts w:ascii="Marianne" w:eastAsia="Times New Roman" w:hAnsi="Marianne" w:cs="Calibri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04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158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41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79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03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74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6501-55A5-41D1-9220-DAC8979D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JAFFRAY Fanny</dc:creator>
  <cp:keywords/>
  <dc:description/>
  <cp:lastModifiedBy>MORE Ines</cp:lastModifiedBy>
  <cp:revision>4</cp:revision>
  <cp:lastPrinted>2021-10-26T16:31:00Z</cp:lastPrinted>
  <dcterms:created xsi:type="dcterms:W3CDTF">2021-10-26T16:24:00Z</dcterms:created>
  <dcterms:modified xsi:type="dcterms:W3CDTF">2021-10-26T16:56:00Z</dcterms:modified>
</cp:coreProperties>
</file>