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70E" w:rsidRPr="008366D1" w:rsidRDefault="0098670E" w:rsidP="0098670E">
      <w:pPr>
        <w:rPr>
          <w:rFonts w:ascii="Marianne" w:hAnsi="Marianne"/>
          <w:b/>
        </w:rPr>
      </w:pPr>
      <w:r w:rsidRPr="008366D1">
        <w:rPr>
          <w:rFonts w:ascii="Marianne" w:hAnsi="Marianne"/>
          <w:b/>
        </w:rPr>
        <w:t>Transcription Textuelle</w:t>
      </w:r>
    </w:p>
    <w:p w:rsidR="0098670E" w:rsidRPr="008366D1" w:rsidRDefault="0098670E" w:rsidP="0098670E">
      <w:pPr>
        <w:rPr>
          <w:rFonts w:ascii="Marianne" w:hAnsi="Marianne"/>
          <w:b/>
        </w:rPr>
      </w:pPr>
      <w:r w:rsidRPr="008366D1">
        <w:rPr>
          <w:rFonts w:ascii="Marianne" w:hAnsi="Marianne"/>
          <w:b/>
        </w:rPr>
        <w:t>Campagne de sensibilisation «</w:t>
      </w:r>
      <w:r w:rsidRPr="008366D1">
        <w:rPr>
          <w:rFonts w:ascii="Calibri" w:hAnsi="Calibri" w:cs="Calibri"/>
          <w:b/>
        </w:rPr>
        <w:t> </w:t>
      </w:r>
      <w:r w:rsidRPr="008366D1">
        <w:rPr>
          <w:rFonts w:ascii="Marianne" w:hAnsi="Marianne"/>
          <w:b/>
        </w:rPr>
        <w:t>Voyons les personnes avant le handicap</w:t>
      </w:r>
      <w:r w:rsidRPr="008366D1">
        <w:rPr>
          <w:rFonts w:ascii="Calibri" w:hAnsi="Calibri" w:cs="Calibri"/>
          <w:b/>
        </w:rPr>
        <w:t> </w:t>
      </w:r>
      <w:r w:rsidRPr="008366D1">
        <w:rPr>
          <w:rFonts w:ascii="Marianne" w:hAnsi="Marianne"/>
          <w:b/>
        </w:rPr>
        <w:t>!</w:t>
      </w:r>
      <w:r w:rsidRPr="008366D1">
        <w:rPr>
          <w:rFonts w:ascii="Calibri" w:hAnsi="Calibri" w:cs="Calibri"/>
          <w:b/>
        </w:rPr>
        <w:t> </w:t>
      </w:r>
      <w:r w:rsidRPr="008366D1">
        <w:rPr>
          <w:rFonts w:ascii="Marianne" w:hAnsi="Marianne" w:cs="Marianne"/>
          <w:b/>
        </w:rPr>
        <w:t>»</w:t>
      </w:r>
    </w:p>
    <w:p w:rsidR="0098670E" w:rsidRDefault="002007ED" w:rsidP="0098670E">
      <w:pPr>
        <w:rPr>
          <w:rFonts w:ascii="Marianne" w:hAnsi="Marianne"/>
          <w:b/>
        </w:rPr>
      </w:pPr>
      <w:r>
        <w:rPr>
          <w:rFonts w:ascii="Marianne" w:hAnsi="Marianne"/>
          <w:b/>
        </w:rPr>
        <w:t>Témoignage de Henri, le père de Pierre</w:t>
      </w:r>
    </w:p>
    <w:p w:rsidR="0098670E" w:rsidRPr="008366D1" w:rsidRDefault="0098670E" w:rsidP="0098670E">
      <w:pPr>
        <w:rPr>
          <w:rFonts w:ascii="Marianne" w:hAnsi="Marianne"/>
          <w:b/>
        </w:rPr>
      </w:pPr>
    </w:p>
    <w:p w:rsidR="0098670E" w:rsidRPr="008366D1" w:rsidRDefault="002007ED" w:rsidP="0098670E">
      <w:pPr>
        <w:rPr>
          <w:rFonts w:ascii="Marianne" w:hAnsi="Marianne"/>
        </w:rPr>
      </w:pPr>
      <w:r>
        <w:rPr>
          <w:rFonts w:ascii="Marianne" w:hAnsi="Marianne"/>
        </w:rPr>
        <w:t>Henri</w:t>
      </w:r>
      <w:r w:rsidR="0098670E" w:rsidRPr="008366D1">
        <w:rPr>
          <w:rFonts w:ascii="Marianne" w:hAnsi="Marianne"/>
        </w:rPr>
        <w:t xml:space="preserve"> est interviewé</w:t>
      </w:r>
      <w:r w:rsidR="0098670E">
        <w:rPr>
          <w:rFonts w:ascii="Marianne" w:hAnsi="Marianne"/>
        </w:rPr>
        <w:t xml:space="preserve"> face caméra, </w:t>
      </w:r>
      <w:r>
        <w:rPr>
          <w:rFonts w:ascii="Marianne" w:hAnsi="Marianne"/>
        </w:rPr>
        <w:t xml:space="preserve">aux côtés de son fils Pierre, </w:t>
      </w:r>
      <w:r w:rsidR="0098670E" w:rsidRPr="008366D1">
        <w:rPr>
          <w:rFonts w:ascii="Marianne" w:hAnsi="Marianne"/>
        </w:rPr>
        <w:t>sur le lieu du shootin</w:t>
      </w:r>
      <w:r>
        <w:rPr>
          <w:rFonts w:ascii="Marianne" w:hAnsi="Marianne"/>
        </w:rPr>
        <w:t>g photo</w:t>
      </w:r>
      <w:r w:rsidR="0098670E">
        <w:rPr>
          <w:rFonts w:ascii="Marianne" w:hAnsi="Marianne"/>
        </w:rPr>
        <w:t>. Sont ajoutées des images d’illustration avec l’équipe de tournage de Sylvie Lancrenon</w:t>
      </w:r>
      <w:r w:rsidR="0098670E" w:rsidRPr="008366D1">
        <w:rPr>
          <w:rFonts w:ascii="Calibri" w:hAnsi="Calibri" w:cs="Calibri"/>
        </w:rPr>
        <w:t> </w:t>
      </w:r>
      <w:r w:rsidR="0098670E" w:rsidRPr="008366D1">
        <w:rPr>
          <w:rFonts w:ascii="Marianne" w:hAnsi="Marianne"/>
        </w:rPr>
        <w:t xml:space="preserve">: </w:t>
      </w:r>
    </w:p>
    <w:p w:rsidR="00C44641" w:rsidRDefault="002007ED">
      <w:pPr>
        <w:rPr>
          <w:rFonts w:ascii="Marianne" w:hAnsi="Marianne"/>
        </w:rPr>
      </w:pPr>
      <w:r>
        <w:rPr>
          <w:rFonts w:ascii="Marianne" w:hAnsi="Marianne"/>
        </w:rPr>
        <w:t xml:space="preserve">Le handicap, cela peut aussi être quelque chose de bien. Cela peut être une chance pour les familles aussi, pour les frères et sœurs, c’est accueillir la diversité, c’est voir les choses un peu différemment, etc. Ce n’est pas que de la difficulté, c’est aussi de la joie. On est quand même aujourd’hui </w:t>
      </w:r>
      <w:bookmarkStart w:id="0" w:name="_GoBack"/>
      <w:bookmarkEnd w:id="0"/>
      <w:r>
        <w:rPr>
          <w:rFonts w:ascii="Marianne" w:hAnsi="Marianne"/>
        </w:rPr>
        <w:t>beaucoup, parfois, dans de l’apparence, ce genre de chose, et la personne en situation de handicap nous ramène à l’essentiel, et ça je pense que c’est quelque chose que l’on peut apprendre de ces personnes-là.</w:t>
      </w:r>
    </w:p>
    <w:p w:rsidR="0098670E" w:rsidRDefault="0098670E">
      <w:pPr>
        <w:rPr>
          <w:rFonts w:ascii="Marianne" w:hAnsi="Marianne"/>
        </w:rPr>
      </w:pPr>
    </w:p>
    <w:p w:rsidR="0098670E" w:rsidRDefault="0098670E" w:rsidP="0098670E">
      <w:pPr>
        <w:rPr>
          <w:rFonts w:ascii="Marianne" w:hAnsi="Marianne"/>
        </w:rPr>
      </w:pPr>
      <w:r>
        <w:rPr>
          <w:rFonts w:ascii="Marianne" w:hAnsi="Marianne"/>
        </w:rPr>
        <w:t>Carton de fin</w:t>
      </w:r>
      <w:r>
        <w:rPr>
          <w:rFonts w:ascii="Calibri" w:hAnsi="Calibri" w:cs="Calibri"/>
        </w:rPr>
        <w:t> </w:t>
      </w:r>
      <w:r>
        <w:rPr>
          <w:rFonts w:ascii="Marianne" w:hAnsi="Marianne"/>
        </w:rPr>
        <w:t>: Gouvernement. Liberté, Egalité, Fraternité.</w:t>
      </w:r>
    </w:p>
    <w:p w:rsidR="0098670E" w:rsidRPr="0098670E" w:rsidRDefault="0098670E">
      <w:pPr>
        <w:rPr>
          <w:rFonts w:ascii="Marianne" w:hAnsi="Marianne"/>
        </w:rPr>
      </w:pPr>
    </w:p>
    <w:sectPr w:rsidR="0098670E" w:rsidRPr="0098670E">
      <w:pgSz w:w="11906" w:h="16838"/>
      <w:pgMar w:top="1417" w:right="1417" w:bottom="1417"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A20096F-51FB-4451-AF15-02061164B12F}"/>
    <w:docVar w:name="dgnword-eventsink" w:val="288315272"/>
  </w:docVars>
  <w:rsids>
    <w:rsidRoot w:val="0048072D"/>
    <w:rsid w:val="002007ED"/>
    <w:rsid w:val="0048072D"/>
    <w:rsid w:val="007E4CAC"/>
    <w:rsid w:val="0098670E"/>
    <w:rsid w:val="00C446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C478B"/>
  <w15:chartTrackingRefBased/>
  <w15:docId w15:val="{8D4C2544-38F9-435C-9454-CFCFFE9C7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70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137</Words>
  <Characters>758</Characters>
  <Application>Microsoft Office Word</Application>
  <DocSecurity>0</DocSecurity>
  <Lines>6</Lines>
  <Paragraphs>1</Paragraphs>
  <ScaleCrop>false</ScaleCrop>
  <Company>Red Bee Media</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Demoulin</dc:creator>
  <cp:keywords/>
  <dc:description/>
  <cp:lastModifiedBy>TONNEAU, Caroline (DICOM/CAMPAGNES)</cp:lastModifiedBy>
  <cp:revision>4</cp:revision>
  <dcterms:created xsi:type="dcterms:W3CDTF">2021-10-21T14:20:00Z</dcterms:created>
  <dcterms:modified xsi:type="dcterms:W3CDTF">2021-10-22T13:39:00Z</dcterms:modified>
</cp:coreProperties>
</file>