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D493" w14:textId="331E1C44" w:rsidR="009A7571" w:rsidRPr="00326C9B" w:rsidRDefault="009A7571" w:rsidP="0077475F">
      <w:pPr>
        <w:spacing w:after="0" w:line="240" w:lineRule="auto"/>
        <w:ind w:left="-284"/>
        <w:jc w:val="right"/>
        <w:rPr>
          <w:rFonts w:ascii="Arial" w:hAnsi="Arial" w:cs="Arial"/>
          <w:b/>
        </w:rPr>
      </w:pPr>
    </w:p>
    <w:p w14:paraId="09B3ABDA" w14:textId="042325C7" w:rsidR="0077475F" w:rsidRPr="00326C9B" w:rsidRDefault="007F74C3" w:rsidP="000A072B">
      <w:pPr>
        <w:spacing w:after="0" w:line="240" w:lineRule="auto"/>
        <w:rPr>
          <w:rFonts w:ascii="Arial" w:hAnsi="Arial" w:cs="Arial"/>
          <w:b/>
        </w:rPr>
      </w:pPr>
      <w:r>
        <w:rPr>
          <w:rFonts w:ascii="Arial" w:hAnsi="Arial" w:cs="Arial"/>
          <w:b/>
          <w:noProof/>
          <w:lang w:eastAsia="fr-FR"/>
        </w:rPr>
        <w:drawing>
          <wp:inline distT="0" distB="0" distL="0" distR="0" wp14:anchorId="536CFD70" wp14:editId="62CB3D4D">
            <wp:extent cx="1895475" cy="1123950"/>
            <wp:effectExtent l="0" t="0" r="9525" b="0"/>
            <wp:docPr id="1026" name="Image 1" descr="Logo du Gouvern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srcRect/>
                    <a:stretch/>
                  </pic:blipFill>
                  <pic:spPr>
                    <a:xfrm>
                      <a:off x="0" y="0"/>
                      <a:ext cx="1898340" cy="1125649"/>
                    </a:xfrm>
                    <a:prstGeom prst="rect">
                      <a:avLst/>
                    </a:prstGeom>
                  </pic:spPr>
                </pic:pic>
              </a:graphicData>
            </a:graphic>
          </wp:inline>
        </w:drawing>
      </w:r>
    </w:p>
    <w:p w14:paraId="6B8C6E66" w14:textId="77777777" w:rsidR="006069F0" w:rsidRPr="00326C9B" w:rsidRDefault="006069F0" w:rsidP="0077475F">
      <w:pPr>
        <w:spacing w:after="0" w:line="240" w:lineRule="auto"/>
        <w:jc w:val="center"/>
        <w:rPr>
          <w:rFonts w:ascii="Arial" w:hAnsi="Arial" w:cs="Arial"/>
        </w:rPr>
      </w:pPr>
      <w:bookmarkStart w:id="0" w:name="_GoBack"/>
      <w:bookmarkEnd w:id="0"/>
    </w:p>
    <w:p w14:paraId="61688511" w14:textId="77777777" w:rsidR="00B979B2" w:rsidRPr="00326C9B" w:rsidRDefault="00B979B2" w:rsidP="0077475F">
      <w:pPr>
        <w:spacing w:after="0" w:line="240" w:lineRule="auto"/>
        <w:jc w:val="center"/>
        <w:rPr>
          <w:rFonts w:ascii="Arial" w:hAnsi="Arial" w:cs="Arial"/>
        </w:rPr>
      </w:pPr>
    </w:p>
    <w:p w14:paraId="1D88B266" w14:textId="56CFEC23" w:rsidR="003A568B" w:rsidRPr="00326C9B" w:rsidRDefault="00B979B2" w:rsidP="00BD1993">
      <w:pPr>
        <w:jc w:val="right"/>
        <w:rPr>
          <w:rFonts w:ascii="Arial" w:hAnsi="Arial" w:cs="Arial"/>
        </w:rPr>
      </w:pPr>
      <w:r w:rsidRPr="00326C9B">
        <w:rPr>
          <w:rFonts w:ascii="Arial" w:hAnsi="Arial" w:cs="Arial"/>
        </w:rPr>
        <w:t xml:space="preserve">Paris, le </w:t>
      </w:r>
      <w:r w:rsidR="0048434E">
        <w:rPr>
          <w:rFonts w:ascii="Arial" w:hAnsi="Arial" w:cs="Arial"/>
        </w:rPr>
        <w:t>31</w:t>
      </w:r>
      <w:r w:rsidR="00BE599E" w:rsidRPr="00326C9B">
        <w:rPr>
          <w:rFonts w:ascii="Arial" w:hAnsi="Arial" w:cs="Arial"/>
        </w:rPr>
        <w:t xml:space="preserve"> </w:t>
      </w:r>
      <w:r w:rsidR="00F972BA" w:rsidRPr="00326C9B">
        <w:rPr>
          <w:rFonts w:ascii="Arial" w:hAnsi="Arial" w:cs="Arial"/>
        </w:rPr>
        <w:t>janvier 2022</w:t>
      </w:r>
    </w:p>
    <w:p w14:paraId="6B996998" w14:textId="77777777" w:rsidR="006069F0" w:rsidRDefault="006069F0" w:rsidP="00544C90">
      <w:pPr>
        <w:spacing w:after="0" w:line="240" w:lineRule="auto"/>
        <w:jc w:val="center"/>
        <w:rPr>
          <w:rStyle w:val="lev"/>
          <w:rFonts w:ascii="Arial" w:hAnsi="Arial" w:cs="Arial"/>
          <w:color w:val="000000"/>
          <w:sz w:val="24"/>
          <w:szCs w:val="24"/>
        </w:rPr>
      </w:pPr>
    </w:p>
    <w:p w14:paraId="0DC1E30F" w14:textId="7BD2174B" w:rsidR="00544C90" w:rsidRPr="0014010C" w:rsidRDefault="00544C90" w:rsidP="00544C90">
      <w:pPr>
        <w:spacing w:after="0" w:line="240" w:lineRule="auto"/>
        <w:jc w:val="center"/>
        <w:rPr>
          <w:sz w:val="28"/>
          <w:szCs w:val="28"/>
        </w:rPr>
      </w:pPr>
      <w:r w:rsidRPr="0014010C">
        <w:rPr>
          <w:rStyle w:val="lev"/>
          <w:rFonts w:ascii="Arial" w:hAnsi="Arial" w:cs="Arial"/>
          <w:color w:val="000000"/>
          <w:sz w:val="28"/>
          <w:szCs w:val="28"/>
        </w:rPr>
        <w:t>COMMUNIQUÉ DE PRESSE</w:t>
      </w:r>
    </w:p>
    <w:p w14:paraId="62306D25" w14:textId="77777777" w:rsidR="00544C90" w:rsidRPr="0014010C" w:rsidRDefault="00544C90" w:rsidP="00544C90">
      <w:pPr>
        <w:spacing w:after="0" w:line="240" w:lineRule="auto"/>
        <w:rPr>
          <w:rFonts w:ascii="Arial" w:hAnsi="Arial" w:cs="Arial"/>
          <w:b/>
          <w:bCs/>
          <w:sz w:val="28"/>
          <w:szCs w:val="28"/>
        </w:rPr>
      </w:pPr>
    </w:p>
    <w:p w14:paraId="76D81535" w14:textId="77777777" w:rsidR="00544C90" w:rsidRPr="0014010C" w:rsidRDefault="00544C90" w:rsidP="00544C90">
      <w:pPr>
        <w:pStyle w:val="NormalWeb"/>
        <w:spacing w:before="0" w:beforeAutospacing="0" w:after="0" w:afterAutospacing="0"/>
        <w:jc w:val="center"/>
        <w:rPr>
          <w:rFonts w:ascii="Arial" w:hAnsi="Arial" w:cs="Arial"/>
          <w:b/>
          <w:sz w:val="28"/>
          <w:szCs w:val="28"/>
          <w:shd w:val="clear" w:color="auto" w:fill="FFFFFF"/>
        </w:rPr>
      </w:pPr>
      <w:r w:rsidRPr="0014010C">
        <w:rPr>
          <w:rFonts w:ascii="Arial" w:hAnsi="Arial" w:cs="Arial"/>
          <w:b/>
          <w:sz w:val="28"/>
          <w:szCs w:val="28"/>
          <w:shd w:val="clear" w:color="auto" w:fill="FFFFFF"/>
        </w:rPr>
        <w:t>2</w:t>
      </w:r>
      <w:r w:rsidRPr="0014010C">
        <w:rPr>
          <w:rFonts w:ascii="Arial" w:hAnsi="Arial" w:cs="Arial"/>
          <w:b/>
          <w:sz w:val="28"/>
          <w:szCs w:val="28"/>
          <w:shd w:val="clear" w:color="auto" w:fill="FFFFFF"/>
          <w:vertAlign w:val="superscript"/>
        </w:rPr>
        <w:t>ème</w:t>
      </w:r>
      <w:r w:rsidRPr="0014010C">
        <w:rPr>
          <w:rFonts w:ascii="Arial" w:hAnsi="Arial" w:cs="Arial"/>
          <w:b/>
          <w:sz w:val="28"/>
          <w:szCs w:val="28"/>
          <w:shd w:val="clear" w:color="auto" w:fill="FFFFFF"/>
        </w:rPr>
        <w:t xml:space="preserve"> Comité national de suivi de l’université inclusive</w:t>
      </w:r>
    </w:p>
    <w:p w14:paraId="5AB27A41" w14:textId="38E97DFA" w:rsidR="00544C90" w:rsidRDefault="00544C90" w:rsidP="00544C90">
      <w:pPr>
        <w:pStyle w:val="NormalWeb"/>
        <w:spacing w:before="0" w:beforeAutospacing="0" w:after="0" w:afterAutospacing="0"/>
        <w:jc w:val="center"/>
        <w:rPr>
          <w:rFonts w:ascii="Arial" w:hAnsi="Arial" w:cs="Arial"/>
          <w:sz w:val="28"/>
          <w:szCs w:val="28"/>
          <w:shd w:val="clear" w:color="auto" w:fill="FFFFFF"/>
        </w:rPr>
      </w:pPr>
    </w:p>
    <w:p w14:paraId="0C08EDF4" w14:textId="77777777" w:rsidR="00544C90" w:rsidRPr="0014010C" w:rsidRDefault="00544C90" w:rsidP="0048434E">
      <w:pPr>
        <w:pStyle w:val="Paragraphedeliste"/>
        <w:spacing w:after="0"/>
        <w:ind w:left="0"/>
        <w:jc w:val="both"/>
        <w:rPr>
          <w:rFonts w:ascii="Arial" w:hAnsi="Arial" w:cs="Arial"/>
          <w:sz w:val="28"/>
          <w:szCs w:val="28"/>
          <w:shd w:val="clear" w:color="auto" w:fill="FFFFFF"/>
        </w:rPr>
      </w:pPr>
    </w:p>
    <w:p w14:paraId="4D9D510D" w14:textId="6AB47B83" w:rsidR="00544C90" w:rsidRDefault="00544C90" w:rsidP="0048434E">
      <w:pPr>
        <w:pStyle w:val="Paragraphedeliste"/>
        <w:spacing w:after="0"/>
        <w:ind w:left="0"/>
        <w:jc w:val="both"/>
        <w:rPr>
          <w:rFonts w:ascii="Arial" w:hAnsi="Arial" w:cs="Arial"/>
          <w:b/>
          <w:bCs/>
          <w:shd w:val="clear" w:color="auto" w:fill="FFFFFF"/>
        </w:rPr>
      </w:pPr>
      <w:r>
        <w:rPr>
          <w:rFonts w:ascii="Arial" w:hAnsi="Arial" w:cs="Arial"/>
          <w:b/>
          <w:bCs/>
          <w:shd w:val="clear" w:color="auto" w:fill="FFFFFF"/>
        </w:rPr>
        <w:t xml:space="preserve">Frédérique VIDAL, ministre de l’Enseignement supérieur, de la recherche et de l’innovation, et Sophie CLUZEL, secrétaire d’Etat </w:t>
      </w:r>
      <w:r w:rsidR="006069F0">
        <w:rPr>
          <w:rFonts w:ascii="Arial" w:hAnsi="Arial" w:cs="Arial"/>
          <w:b/>
          <w:bCs/>
          <w:shd w:val="clear" w:color="auto" w:fill="FFFFFF"/>
        </w:rPr>
        <w:t xml:space="preserve">auprès du Premier Ministre </w:t>
      </w:r>
      <w:r>
        <w:rPr>
          <w:rFonts w:ascii="Arial" w:hAnsi="Arial" w:cs="Arial"/>
          <w:b/>
          <w:bCs/>
          <w:shd w:val="clear" w:color="auto" w:fill="FFFFFF"/>
        </w:rPr>
        <w:t>chargée des personnes handicapées, ont présidé ce lundi 24 janvier, le 2ème Comité national de suivi de l’université inclusive.</w:t>
      </w:r>
    </w:p>
    <w:p w14:paraId="273B4E65" w14:textId="77777777" w:rsidR="00544C90" w:rsidRDefault="00544C90" w:rsidP="0048434E">
      <w:pPr>
        <w:pStyle w:val="Paragraphedeliste"/>
        <w:spacing w:after="0"/>
        <w:ind w:left="0"/>
        <w:jc w:val="both"/>
        <w:rPr>
          <w:rFonts w:ascii="Arial" w:hAnsi="Arial" w:cs="Arial"/>
          <w:b/>
          <w:bCs/>
          <w:shd w:val="clear" w:color="auto" w:fill="FFFFFF"/>
        </w:rPr>
      </w:pPr>
    </w:p>
    <w:p w14:paraId="293B3709" w14:textId="77777777" w:rsidR="00544C90" w:rsidRDefault="00544C90" w:rsidP="0048434E">
      <w:pPr>
        <w:spacing w:after="0"/>
        <w:jc w:val="both"/>
        <w:rPr>
          <w:rFonts w:ascii="Arial" w:hAnsi="Arial" w:cs="Arial"/>
        </w:rPr>
      </w:pPr>
      <w:r>
        <w:rPr>
          <w:rFonts w:ascii="Arial" w:hAnsi="Arial" w:cs="Arial"/>
        </w:rPr>
        <w:t xml:space="preserve">A la rentrée 2021, on comptabilise plus de 40000 étudiants en situation de handicap dans l’enseignement supérieur, soit 5 fois plus qu’en 2017. 85% des universités ont adopté un schéma directeur handicap. </w:t>
      </w:r>
      <w:r>
        <w:rPr>
          <w:rFonts w:ascii="Arial" w:hAnsi="Arial" w:cs="Arial"/>
          <w:bCs/>
          <w:shd w:val="clear" w:color="auto" w:fill="FFFFFF"/>
        </w:rPr>
        <w:t>Le comité</w:t>
      </w:r>
      <w:r w:rsidRPr="00316D2B">
        <w:rPr>
          <w:rFonts w:ascii="Arial" w:hAnsi="Arial" w:cs="Arial"/>
          <w:bCs/>
          <w:shd w:val="clear" w:color="auto" w:fill="FFFFFF"/>
        </w:rPr>
        <w:t xml:space="preserve"> </w:t>
      </w:r>
      <w:r w:rsidRPr="00316D2B">
        <w:rPr>
          <w:rFonts w:ascii="Arial" w:hAnsi="Arial" w:cs="Arial"/>
        </w:rPr>
        <w:t xml:space="preserve">a </w:t>
      </w:r>
      <w:r>
        <w:rPr>
          <w:rFonts w:ascii="Arial" w:hAnsi="Arial" w:cs="Arial"/>
        </w:rPr>
        <w:t xml:space="preserve">ainsi </w:t>
      </w:r>
      <w:r w:rsidRPr="00316D2B">
        <w:rPr>
          <w:rFonts w:ascii="Arial" w:hAnsi="Arial" w:cs="Arial"/>
        </w:rPr>
        <w:t>permis d’effectuer</w:t>
      </w:r>
      <w:r>
        <w:rPr>
          <w:rFonts w:ascii="Arial" w:hAnsi="Arial" w:cs="Arial"/>
        </w:rPr>
        <w:t xml:space="preserve"> </w:t>
      </w:r>
      <w:r w:rsidRPr="00316D2B">
        <w:rPr>
          <w:rFonts w:ascii="Arial" w:hAnsi="Arial" w:cs="Arial"/>
          <w:b/>
        </w:rPr>
        <w:t>le bilan, tant quantitatif que qualitatif</w:t>
      </w:r>
      <w:r w:rsidRPr="00316D2B">
        <w:rPr>
          <w:rFonts w:ascii="Arial" w:hAnsi="Arial" w:cs="Arial"/>
        </w:rPr>
        <w:t xml:space="preserve">, des </w:t>
      </w:r>
      <w:r w:rsidRPr="00316D2B">
        <w:rPr>
          <w:rFonts w:ascii="Arial" w:hAnsi="Arial" w:cs="Arial"/>
          <w:bCs/>
        </w:rPr>
        <w:t>avancées majeures</w:t>
      </w:r>
      <w:r w:rsidRPr="00316D2B">
        <w:rPr>
          <w:rFonts w:ascii="Arial" w:hAnsi="Arial" w:cs="Arial"/>
        </w:rPr>
        <w:t xml:space="preserve"> </w:t>
      </w:r>
      <w:r>
        <w:rPr>
          <w:rFonts w:ascii="Arial" w:hAnsi="Arial" w:cs="Arial"/>
        </w:rPr>
        <w:t>en termes d’accompagnement</w:t>
      </w:r>
      <w:r w:rsidRPr="00316D2B">
        <w:rPr>
          <w:rFonts w:ascii="Arial" w:hAnsi="Arial" w:cs="Arial"/>
        </w:rPr>
        <w:t xml:space="preserve"> des </w:t>
      </w:r>
      <w:r>
        <w:rPr>
          <w:rFonts w:ascii="Arial" w:hAnsi="Arial" w:cs="Arial"/>
        </w:rPr>
        <w:t>étudiants</w:t>
      </w:r>
      <w:r w:rsidRPr="00316D2B">
        <w:rPr>
          <w:rFonts w:ascii="Arial" w:hAnsi="Arial" w:cs="Arial"/>
        </w:rPr>
        <w:t xml:space="preserve"> en situation de handicap depuis 2017 et </w:t>
      </w:r>
      <w:r>
        <w:rPr>
          <w:rFonts w:ascii="Arial" w:hAnsi="Arial" w:cs="Arial"/>
        </w:rPr>
        <w:t>la poursuite des efforts pour un enseignement supérieur inclusif.</w:t>
      </w:r>
      <w:r w:rsidRPr="00316D2B">
        <w:rPr>
          <w:rFonts w:ascii="Arial" w:hAnsi="Arial" w:cs="Arial"/>
        </w:rPr>
        <w:t xml:space="preserve"> </w:t>
      </w:r>
    </w:p>
    <w:p w14:paraId="5FBB0C8A" w14:textId="77777777" w:rsidR="00544C90" w:rsidRPr="00316D2B" w:rsidRDefault="00544C90" w:rsidP="0048434E">
      <w:pPr>
        <w:spacing w:after="0"/>
        <w:jc w:val="both"/>
        <w:rPr>
          <w:rFonts w:ascii="Arial" w:hAnsi="Arial" w:cs="Arial"/>
        </w:rPr>
      </w:pPr>
      <w:r w:rsidRPr="001C7BF4">
        <w:rPr>
          <w:rFonts w:ascii="Arial" w:hAnsi="Arial" w:cs="Arial"/>
          <w:b/>
        </w:rPr>
        <w:t>Le décret du 14 novembre 2021 sur les aménagements des examens et concours</w:t>
      </w:r>
      <w:r w:rsidRPr="00AC2463">
        <w:rPr>
          <w:rFonts w:ascii="Arial" w:hAnsi="Arial" w:cs="Arial"/>
        </w:rPr>
        <w:t xml:space="preserve">, le </w:t>
      </w:r>
      <w:r>
        <w:rPr>
          <w:rFonts w:ascii="Arial" w:hAnsi="Arial" w:cs="Arial"/>
          <w:b/>
        </w:rPr>
        <w:t xml:space="preserve">programme </w:t>
      </w:r>
      <w:proofErr w:type="spellStart"/>
      <w:r>
        <w:rPr>
          <w:rFonts w:ascii="Arial" w:hAnsi="Arial" w:cs="Arial"/>
          <w:b/>
        </w:rPr>
        <w:t>Aspy</w:t>
      </w:r>
      <w:proofErr w:type="spellEnd"/>
      <w:r>
        <w:rPr>
          <w:rFonts w:ascii="Arial" w:hAnsi="Arial" w:cs="Arial"/>
          <w:b/>
        </w:rPr>
        <w:t xml:space="preserve"> </w:t>
      </w:r>
      <w:proofErr w:type="spellStart"/>
      <w:r>
        <w:rPr>
          <w:rFonts w:ascii="Arial" w:hAnsi="Arial" w:cs="Arial"/>
          <w:b/>
        </w:rPr>
        <w:t>Fri</w:t>
      </w:r>
      <w:r w:rsidRPr="001C7BF4">
        <w:rPr>
          <w:rFonts w:ascii="Arial" w:hAnsi="Arial" w:cs="Arial"/>
          <w:b/>
        </w:rPr>
        <w:t>endly</w:t>
      </w:r>
      <w:proofErr w:type="spellEnd"/>
      <w:r w:rsidRPr="00AC2463">
        <w:rPr>
          <w:rFonts w:ascii="Arial" w:hAnsi="Arial" w:cs="Arial"/>
        </w:rPr>
        <w:t xml:space="preserve"> mis en œuvre dans 26 établissements </w:t>
      </w:r>
      <w:r>
        <w:rPr>
          <w:rFonts w:ascii="Arial" w:hAnsi="Arial" w:cs="Arial"/>
        </w:rPr>
        <w:t xml:space="preserve">au profit de plus de 400 étudiants </w:t>
      </w:r>
      <w:r w:rsidRPr="00AC2463">
        <w:rPr>
          <w:rFonts w:ascii="Arial" w:hAnsi="Arial" w:cs="Arial"/>
        </w:rPr>
        <w:t xml:space="preserve">avec </w:t>
      </w:r>
      <w:r>
        <w:rPr>
          <w:rFonts w:ascii="Arial" w:hAnsi="Arial" w:cs="Arial"/>
        </w:rPr>
        <w:t>des troubles du spectre de l’autisme – aspie-friendly.fr -</w:t>
      </w:r>
      <w:r w:rsidRPr="00AC2463">
        <w:rPr>
          <w:rFonts w:ascii="Arial" w:hAnsi="Arial" w:cs="Arial"/>
        </w:rPr>
        <w:t xml:space="preserve"> et le </w:t>
      </w:r>
      <w:r w:rsidRPr="001C7BF4">
        <w:rPr>
          <w:rFonts w:ascii="Arial" w:hAnsi="Arial" w:cs="Arial"/>
          <w:b/>
        </w:rPr>
        <w:t>lancement de la rubrique « Etudes supérieures » dans la plateforme « Mon Parcours Handicap »</w:t>
      </w:r>
      <w:r w:rsidRPr="00AC2463">
        <w:rPr>
          <w:rFonts w:ascii="Arial" w:hAnsi="Arial" w:cs="Arial"/>
        </w:rPr>
        <w:t xml:space="preserve"> dont l’objectif est de répondre aux besoins des étudiants en situation de handicap en quête d’informations fiables et lisibles susceptibles de les orienter et de simplifier leurs démarches sur l’ensemble de leur parcours, ont été particulièrement </w:t>
      </w:r>
      <w:r>
        <w:rPr>
          <w:rFonts w:ascii="Arial" w:hAnsi="Arial" w:cs="Arial"/>
        </w:rPr>
        <w:t>mis en exergue.</w:t>
      </w:r>
    </w:p>
    <w:p w14:paraId="25DCF3C9" w14:textId="5BCD7D7C" w:rsidR="00544C90" w:rsidRPr="006652D2" w:rsidRDefault="00544C90" w:rsidP="0048434E">
      <w:pPr>
        <w:spacing w:after="0"/>
        <w:jc w:val="both"/>
        <w:rPr>
          <w:rFonts w:ascii="Arial" w:hAnsi="Arial" w:cs="Arial"/>
        </w:rPr>
      </w:pPr>
      <w:r w:rsidRPr="006652D2">
        <w:rPr>
          <w:rFonts w:ascii="Arial" w:hAnsi="Arial" w:cs="Arial"/>
        </w:rPr>
        <w:t>Le comité national supérieur de l’université inclusive</w:t>
      </w:r>
      <w:r w:rsidRPr="006652D2">
        <w:rPr>
          <w:rFonts w:ascii="Arial" w:hAnsi="Arial" w:cs="Arial"/>
          <w:bCs/>
        </w:rPr>
        <w:t xml:space="preserve"> a ensuite mis l’accent sur le retour des deux groupes de travail initiés lors du 1</w:t>
      </w:r>
      <w:r w:rsidRPr="006652D2">
        <w:rPr>
          <w:rFonts w:ascii="Arial" w:hAnsi="Arial" w:cs="Arial"/>
          <w:bCs/>
          <w:vertAlign w:val="superscript"/>
        </w:rPr>
        <w:t>er</w:t>
      </w:r>
      <w:r w:rsidRPr="006652D2">
        <w:rPr>
          <w:rFonts w:ascii="Arial" w:hAnsi="Arial" w:cs="Arial"/>
          <w:bCs/>
        </w:rPr>
        <w:t xml:space="preserve"> comité en avril 2021 portant sur les deux sujets majeurs suivants :</w:t>
      </w:r>
      <w:r w:rsidRPr="006652D2">
        <w:rPr>
          <w:rFonts w:ascii="Arial" w:hAnsi="Arial" w:cs="Arial"/>
          <w:b/>
          <w:bCs/>
        </w:rPr>
        <w:t xml:space="preserve"> « la continuité de l’enseignement scolaire à l’enseignement supérieur</w:t>
      </w:r>
      <w:r w:rsidR="003D592D">
        <w:rPr>
          <w:rFonts w:ascii="Arial" w:hAnsi="Arial" w:cs="Arial"/>
          <w:b/>
          <w:bCs/>
        </w:rPr>
        <w:t> »</w:t>
      </w:r>
      <w:r w:rsidRPr="006652D2">
        <w:rPr>
          <w:rFonts w:ascii="Arial" w:hAnsi="Arial" w:cs="Arial"/>
          <w:b/>
          <w:bCs/>
        </w:rPr>
        <w:t xml:space="preserve"> et « l’accessibilité globale ».</w:t>
      </w:r>
    </w:p>
    <w:p w14:paraId="7ACFE3BA" w14:textId="77777777" w:rsidR="00544C90" w:rsidRDefault="00544C90" w:rsidP="0048434E">
      <w:pPr>
        <w:pStyle w:val="Paragraphedeliste"/>
        <w:spacing w:after="0"/>
        <w:ind w:left="0"/>
        <w:jc w:val="both"/>
        <w:rPr>
          <w:rFonts w:ascii="Arial" w:hAnsi="Arial" w:cs="Arial"/>
          <w:i/>
          <w:iCs/>
          <w:shd w:val="clear" w:color="auto" w:fill="FFFFFF"/>
        </w:rPr>
      </w:pPr>
    </w:p>
    <w:p w14:paraId="146045EB" w14:textId="77777777" w:rsidR="00544C90" w:rsidRDefault="00544C90" w:rsidP="0048434E">
      <w:pPr>
        <w:spacing w:after="0"/>
        <w:jc w:val="both"/>
        <w:rPr>
          <w:rFonts w:ascii="Arial" w:hAnsi="Arial" w:cs="Arial"/>
        </w:rPr>
      </w:pPr>
      <w:r>
        <w:rPr>
          <w:rFonts w:ascii="Arial" w:hAnsi="Arial" w:cs="Arial"/>
        </w:rPr>
        <w:t xml:space="preserve">Les deux Ministres concluent le comité par la nécessité de mettre en œuvre cinq commissions </w:t>
      </w:r>
      <w:proofErr w:type="gramStart"/>
      <w:r>
        <w:rPr>
          <w:rFonts w:ascii="Arial" w:hAnsi="Arial" w:cs="Arial"/>
        </w:rPr>
        <w:t>avec</w:t>
      </w:r>
      <w:proofErr w:type="gramEnd"/>
      <w:r>
        <w:rPr>
          <w:rFonts w:ascii="Arial" w:hAnsi="Arial" w:cs="Arial"/>
        </w:rPr>
        <w:t xml:space="preserve"> un calendrier défini, portant sur les thématiques suivantes : </w:t>
      </w:r>
      <w:r w:rsidRPr="00A77FB6">
        <w:rPr>
          <w:rFonts w:ascii="Arial" w:hAnsi="Arial" w:cs="Arial"/>
          <w:b/>
        </w:rPr>
        <w:t>« bénéficier d’un accompagnement médico-social », « préparer son insertion professionnelle », « favoriser l’ambition », « bénéficier d’une accessibilité pédagogique » et « </w:t>
      </w:r>
      <w:r>
        <w:rPr>
          <w:rFonts w:ascii="Arial" w:hAnsi="Arial" w:cs="Arial"/>
          <w:b/>
        </w:rPr>
        <w:t xml:space="preserve">participer à la vie étudiante », </w:t>
      </w:r>
      <w:r>
        <w:rPr>
          <w:rFonts w:ascii="Arial" w:hAnsi="Arial" w:cs="Arial"/>
        </w:rPr>
        <w:t>dans le but de poursuivre la dynamique enclenchée pour fluidifier le parcours des étudiants et rendre l’enseignement supérieur plus accessible.</w:t>
      </w:r>
    </w:p>
    <w:p w14:paraId="4FF9A241" w14:textId="77777777" w:rsidR="00326C9B" w:rsidRPr="00326C9B" w:rsidRDefault="00326C9B" w:rsidP="00DC77CD">
      <w:pPr>
        <w:jc w:val="both"/>
        <w:rPr>
          <w:rFonts w:ascii="Arial" w:hAnsi="Arial" w:cs="Arial"/>
          <w:color w:val="FF0000"/>
        </w:rPr>
      </w:pPr>
    </w:p>
    <w:p w14:paraId="71274E3D" w14:textId="77777777" w:rsidR="000070D8" w:rsidRPr="00326C9B" w:rsidRDefault="00055655" w:rsidP="00326C9B">
      <w:pPr>
        <w:shd w:val="clear" w:color="auto" w:fill="FFFFFF"/>
        <w:spacing w:after="0" w:line="240" w:lineRule="auto"/>
        <w:jc w:val="center"/>
        <w:rPr>
          <w:rFonts w:ascii="Arial" w:hAnsi="Arial" w:cs="Arial"/>
          <w:b/>
        </w:rPr>
      </w:pPr>
      <w:r w:rsidRPr="00326C9B">
        <w:rPr>
          <w:rFonts w:ascii="Arial" w:hAnsi="Arial" w:cs="Arial"/>
          <w:b/>
        </w:rPr>
        <w:t xml:space="preserve">Contact </w:t>
      </w:r>
      <w:r w:rsidR="00C62C85" w:rsidRPr="00326C9B">
        <w:rPr>
          <w:rFonts w:ascii="Arial" w:hAnsi="Arial" w:cs="Arial"/>
          <w:b/>
        </w:rPr>
        <w:t>presse</w:t>
      </w:r>
      <w:r w:rsidR="00FD109C" w:rsidRPr="00326C9B">
        <w:rPr>
          <w:rFonts w:ascii="Arial" w:hAnsi="Arial" w:cs="Arial"/>
          <w:b/>
        </w:rPr>
        <w:t xml:space="preserve"> –</w:t>
      </w:r>
      <w:r w:rsidR="00C62C85" w:rsidRPr="00326C9B">
        <w:rPr>
          <w:rFonts w:ascii="Arial" w:hAnsi="Arial" w:cs="Arial"/>
          <w:b/>
        </w:rPr>
        <w:t xml:space="preserve"> Secrétariat d’Etat chargé des personnes handicapées</w:t>
      </w:r>
      <w:r w:rsidR="00FD109C" w:rsidRPr="00326C9B">
        <w:rPr>
          <w:rFonts w:ascii="Arial" w:hAnsi="Arial" w:cs="Arial"/>
          <w:b/>
        </w:rPr>
        <w:t> :</w:t>
      </w:r>
    </w:p>
    <w:p w14:paraId="0BF161B7" w14:textId="71B4A654" w:rsidR="008965B0" w:rsidRDefault="007F74C3" w:rsidP="00326C9B">
      <w:pPr>
        <w:shd w:val="clear" w:color="auto" w:fill="FFFFFF"/>
        <w:spacing w:after="0" w:line="240" w:lineRule="auto"/>
        <w:jc w:val="center"/>
        <w:rPr>
          <w:rStyle w:val="Lienhypertexte"/>
          <w:rFonts w:ascii="Arial" w:hAnsi="Arial" w:cs="Arial"/>
          <w:b/>
        </w:rPr>
      </w:pPr>
      <w:hyperlink r:id="rId9" w:history="1">
        <w:r w:rsidR="0091772E" w:rsidRPr="00326C9B">
          <w:rPr>
            <w:rStyle w:val="Lienhypertexte"/>
            <w:rFonts w:ascii="Arial" w:hAnsi="Arial" w:cs="Arial"/>
            <w:b/>
          </w:rPr>
          <w:t>seph.communication@pm.gouv.fr</w:t>
        </w:r>
      </w:hyperlink>
    </w:p>
    <w:p w14:paraId="3A5DD1D6" w14:textId="4946CE4B" w:rsidR="006069F0" w:rsidRDefault="006069F0" w:rsidP="00326C9B">
      <w:pPr>
        <w:shd w:val="clear" w:color="auto" w:fill="FFFFFF"/>
        <w:spacing w:after="0" w:line="240" w:lineRule="auto"/>
        <w:jc w:val="center"/>
        <w:rPr>
          <w:rStyle w:val="Lienhypertexte"/>
          <w:rFonts w:ascii="Arial" w:hAnsi="Arial" w:cs="Arial"/>
          <w:b/>
        </w:rPr>
      </w:pPr>
    </w:p>
    <w:p w14:paraId="3C64FA33" w14:textId="1A9ECBCB" w:rsidR="006069F0" w:rsidRDefault="006069F0" w:rsidP="00326C9B">
      <w:pPr>
        <w:shd w:val="clear" w:color="auto" w:fill="FFFFFF"/>
        <w:spacing w:after="0" w:line="240" w:lineRule="auto"/>
        <w:jc w:val="center"/>
        <w:rPr>
          <w:rFonts w:ascii="Arial" w:hAnsi="Arial" w:cs="Arial"/>
          <w:b/>
          <w:bCs/>
          <w:shd w:val="clear" w:color="auto" w:fill="FFFFFF"/>
        </w:rPr>
      </w:pPr>
      <w:r w:rsidRPr="006069F0">
        <w:rPr>
          <w:rFonts w:ascii="Arial" w:hAnsi="Arial" w:cs="Arial"/>
          <w:b/>
          <w:bCs/>
          <w:shd w:val="clear" w:color="auto" w:fill="FFFFFF"/>
        </w:rPr>
        <w:t>Contact presse -</w:t>
      </w:r>
      <w:r w:rsidRPr="006069F0">
        <w:rPr>
          <w:b/>
          <w:bCs/>
          <w:shd w:val="clear" w:color="auto" w:fill="FFFFFF"/>
        </w:rPr>
        <w:t xml:space="preserve"> </w:t>
      </w:r>
      <w:r>
        <w:rPr>
          <w:rFonts w:ascii="Arial" w:hAnsi="Arial" w:cs="Arial"/>
          <w:b/>
          <w:bCs/>
          <w:shd w:val="clear" w:color="auto" w:fill="FFFFFF"/>
        </w:rPr>
        <w:t>Ministère</w:t>
      </w:r>
      <w:r w:rsidRPr="006069F0">
        <w:rPr>
          <w:rFonts w:ascii="Arial" w:hAnsi="Arial" w:cs="Arial"/>
          <w:b/>
          <w:bCs/>
          <w:shd w:val="clear" w:color="auto" w:fill="FFFFFF"/>
        </w:rPr>
        <w:t xml:space="preserve"> de l’Enseignement supérieur, de la recherche et de</w:t>
      </w:r>
      <w:r>
        <w:rPr>
          <w:rFonts w:ascii="Arial" w:hAnsi="Arial" w:cs="Arial"/>
          <w:b/>
          <w:bCs/>
          <w:shd w:val="clear" w:color="auto" w:fill="FFFFFF"/>
        </w:rPr>
        <w:t xml:space="preserve"> l’innovation :</w:t>
      </w:r>
    </w:p>
    <w:p w14:paraId="19E2991F" w14:textId="547193BF" w:rsidR="006069F0" w:rsidRPr="006069F0" w:rsidRDefault="006069F0" w:rsidP="00326C9B">
      <w:pPr>
        <w:shd w:val="clear" w:color="auto" w:fill="FFFFFF"/>
        <w:spacing w:after="0" w:line="240" w:lineRule="auto"/>
        <w:jc w:val="center"/>
        <w:rPr>
          <w:rStyle w:val="Lienhypertexte"/>
          <w:rFonts w:ascii="Arial" w:hAnsi="Arial" w:cs="Arial"/>
          <w:b/>
        </w:rPr>
      </w:pPr>
      <w:r>
        <w:rPr>
          <w:rStyle w:val="Lienhypertexte"/>
          <w:rFonts w:ascii="Arial" w:hAnsi="Arial" w:cs="Arial"/>
          <w:b/>
        </w:rPr>
        <w:t>p</w:t>
      </w:r>
      <w:r w:rsidRPr="006069F0">
        <w:rPr>
          <w:rStyle w:val="Lienhypertexte"/>
          <w:rFonts w:ascii="Arial" w:hAnsi="Arial" w:cs="Arial"/>
          <w:b/>
        </w:rPr>
        <w:t>resse-mesri@recherche.gouv.fr</w:t>
      </w:r>
    </w:p>
    <w:sectPr w:rsidR="006069F0" w:rsidRPr="006069F0" w:rsidSect="0048434E">
      <w:footerReference w:type="default" r:id="rId10"/>
      <w:pgSz w:w="11906" w:h="16838"/>
      <w:pgMar w:top="426" w:right="1418" w:bottom="142"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A93F" w14:textId="77777777" w:rsidR="001F3A9E" w:rsidRDefault="001F3A9E" w:rsidP="00A946F6">
      <w:pPr>
        <w:spacing w:after="0" w:line="240" w:lineRule="auto"/>
      </w:pPr>
      <w:r>
        <w:separator/>
      </w:r>
    </w:p>
  </w:endnote>
  <w:endnote w:type="continuationSeparator" w:id="0">
    <w:p w14:paraId="368ACD3A" w14:textId="77777777" w:rsidR="001F3A9E" w:rsidRDefault="001F3A9E"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40260"/>
      <w:docPartObj>
        <w:docPartGallery w:val="Page Numbers (Bottom of Page)"/>
        <w:docPartUnique/>
      </w:docPartObj>
    </w:sdtPr>
    <w:sdtEndPr/>
    <w:sdtContent>
      <w:p w14:paraId="26218A6D" w14:textId="3C0181C7" w:rsidR="000070D8" w:rsidRDefault="000070D8">
        <w:pPr>
          <w:pStyle w:val="Pieddepage"/>
          <w:jc w:val="right"/>
        </w:pPr>
        <w:r>
          <w:fldChar w:fldCharType="begin"/>
        </w:r>
        <w:r>
          <w:instrText>PAGE   \* MERGEFORMAT</w:instrText>
        </w:r>
        <w:r>
          <w:fldChar w:fldCharType="separate"/>
        </w:r>
        <w:r w:rsidR="007F74C3">
          <w:rPr>
            <w:noProof/>
          </w:rPr>
          <w:t>1</w:t>
        </w:r>
        <w:r>
          <w:fldChar w:fldCharType="end"/>
        </w:r>
      </w:p>
    </w:sdtContent>
  </w:sdt>
  <w:p w14:paraId="6FC836D6" w14:textId="77777777" w:rsidR="000070D8" w:rsidRDefault="000070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F9488" w14:textId="77777777" w:rsidR="001F3A9E" w:rsidRDefault="001F3A9E" w:rsidP="00A946F6">
      <w:pPr>
        <w:spacing w:after="0" w:line="240" w:lineRule="auto"/>
      </w:pPr>
      <w:r>
        <w:separator/>
      </w:r>
    </w:p>
  </w:footnote>
  <w:footnote w:type="continuationSeparator" w:id="0">
    <w:p w14:paraId="677E7CC7" w14:textId="77777777" w:rsidR="001F3A9E" w:rsidRDefault="001F3A9E"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2"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3"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74BBC"/>
    <w:multiLevelType w:val="multilevel"/>
    <w:tmpl w:val="5372B18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38"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7"/>
  </w:num>
  <w:num w:numId="5">
    <w:abstractNumId w:val="24"/>
  </w:num>
  <w:num w:numId="6">
    <w:abstractNumId w:val="13"/>
  </w:num>
  <w:num w:numId="7">
    <w:abstractNumId w:val="4"/>
  </w:num>
  <w:num w:numId="8">
    <w:abstractNumId w:val="3"/>
  </w:num>
  <w:num w:numId="9">
    <w:abstractNumId w:val="33"/>
  </w:num>
  <w:num w:numId="10">
    <w:abstractNumId w:val="41"/>
  </w:num>
  <w:num w:numId="11">
    <w:abstractNumId w:val="6"/>
  </w:num>
  <w:num w:numId="12">
    <w:abstractNumId w:val="23"/>
  </w:num>
  <w:num w:numId="13">
    <w:abstractNumId w:val="31"/>
  </w:num>
  <w:num w:numId="14">
    <w:abstractNumId w:val="32"/>
  </w:num>
  <w:num w:numId="15">
    <w:abstractNumId w:val="10"/>
  </w:num>
  <w:num w:numId="16">
    <w:abstractNumId w:val="17"/>
  </w:num>
  <w:num w:numId="17">
    <w:abstractNumId w:val="14"/>
  </w:num>
  <w:num w:numId="18">
    <w:abstractNumId w:val="9"/>
  </w:num>
  <w:num w:numId="19">
    <w:abstractNumId w:val="27"/>
  </w:num>
  <w:num w:numId="20">
    <w:abstractNumId w:val="29"/>
  </w:num>
  <w:num w:numId="21">
    <w:abstractNumId w:val="35"/>
  </w:num>
  <w:num w:numId="22">
    <w:abstractNumId w:val="38"/>
  </w:num>
  <w:num w:numId="23">
    <w:abstractNumId w:val="0"/>
  </w:num>
  <w:num w:numId="24">
    <w:abstractNumId w:val="18"/>
  </w:num>
  <w:num w:numId="25">
    <w:abstractNumId w:val="22"/>
  </w:num>
  <w:num w:numId="26">
    <w:abstractNumId w:val="5"/>
  </w:num>
  <w:num w:numId="27">
    <w:abstractNumId w:val="26"/>
  </w:num>
  <w:num w:numId="28">
    <w:abstractNumId w:val="40"/>
  </w:num>
  <w:num w:numId="29">
    <w:abstractNumId w:val="25"/>
  </w:num>
  <w:num w:numId="30">
    <w:abstractNumId w:val="39"/>
  </w:num>
  <w:num w:numId="31">
    <w:abstractNumId w:val="20"/>
  </w:num>
  <w:num w:numId="32">
    <w:abstractNumId w:val="34"/>
  </w:num>
  <w:num w:numId="33">
    <w:abstractNumId w:val="8"/>
  </w:num>
  <w:num w:numId="34">
    <w:abstractNumId w:val="36"/>
  </w:num>
  <w:num w:numId="35">
    <w:abstractNumId w:val="2"/>
  </w:num>
  <w:num w:numId="36">
    <w:abstractNumId w:val="30"/>
  </w:num>
  <w:num w:numId="37">
    <w:abstractNumId w:val="11"/>
  </w:num>
  <w:num w:numId="38">
    <w:abstractNumId w:val="1"/>
  </w:num>
  <w:num w:numId="39">
    <w:abstractNumId w:val="28"/>
  </w:num>
  <w:num w:numId="40">
    <w:abstractNumId w:val="16"/>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0D8"/>
    <w:rsid w:val="000071EE"/>
    <w:rsid w:val="00013D1C"/>
    <w:rsid w:val="00013E29"/>
    <w:rsid w:val="0002063B"/>
    <w:rsid w:val="00021DE8"/>
    <w:rsid w:val="0002491B"/>
    <w:rsid w:val="00026A1C"/>
    <w:rsid w:val="00036404"/>
    <w:rsid w:val="00043083"/>
    <w:rsid w:val="0004482D"/>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15ED3"/>
    <w:rsid w:val="00120629"/>
    <w:rsid w:val="00124378"/>
    <w:rsid w:val="00135040"/>
    <w:rsid w:val="0014010C"/>
    <w:rsid w:val="00146D65"/>
    <w:rsid w:val="00153791"/>
    <w:rsid w:val="00157F06"/>
    <w:rsid w:val="001629FB"/>
    <w:rsid w:val="00162F27"/>
    <w:rsid w:val="00166773"/>
    <w:rsid w:val="00167BFC"/>
    <w:rsid w:val="00173D56"/>
    <w:rsid w:val="00176F19"/>
    <w:rsid w:val="00177334"/>
    <w:rsid w:val="001778A4"/>
    <w:rsid w:val="00180402"/>
    <w:rsid w:val="00194125"/>
    <w:rsid w:val="001972A7"/>
    <w:rsid w:val="001A7FF7"/>
    <w:rsid w:val="001B3317"/>
    <w:rsid w:val="001B6C04"/>
    <w:rsid w:val="001C23B8"/>
    <w:rsid w:val="001C366E"/>
    <w:rsid w:val="001C5020"/>
    <w:rsid w:val="001C6939"/>
    <w:rsid w:val="001C7198"/>
    <w:rsid w:val="001D20AA"/>
    <w:rsid w:val="001D731B"/>
    <w:rsid w:val="001E1A0B"/>
    <w:rsid w:val="001E60D8"/>
    <w:rsid w:val="001F0302"/>
    <w:rsid w:val="001F0C77"/>
    <w:rsid w:val="001F0EAD"/>
    <w:rsid w:val="001F28A2"/>
    <w:rsid w:val="001F3A9E"/>
    <w:rsid w:val="001F4A9A"/>
    <w:rsid w:val="001F5259"/>
    <w:rsid w:val="00200959"/>
    <w:rsid w:val="00205866"/>
    <w:rsid w:val="00220280"/>
    <w:rsid w:val="00222165"/>
    <w:rsid w:val="00224CA3"/>
    <w:rsid w:val="002312FD"/>
    <w:rsid w:val="00237291"/>
    <w:rsid w:val="00240756"/>
    <w:rsid w:val="00246CC4"/>
    <w:rsid w:val="00250063"/>
    <w:rsid w:val="002506B2"/>
    <w:rsid w:val="002529A5"/>
    <w:rsid w:val="0025678D"/>
    <w:rsid w:val="00260F4B"/>
    <w:rsid w:val="00265F87"/>
    <w:rsid w:val="00272D54"/>
    <w:rsid w:val="00273742"/>
    <w:rsid w:val="00275704"/>
    <w:rsid w:val="002763DA"/>
    <w:rsid w:val="002819DF"/>
    <w:rsid w:val="00282239"/>
    <w:rsid w:val="002834DA"/>
    <w:rsid w:val="00283D7C"/>
    <w:rsid w:val="0028562E"/>
    <w:rsid w:val="00290E2E"/>
    <w:rsid w:val="00291947"/>
    <w:rsid w:val="0029435D"/>
    <w:rsid w:val="002A0BEB"/>
    <w:rsid w:val="002A6482"/>
    <w:rsid w:val="002B644B"/>
    <w:rsid w:val="002B6A35"/>
    <w:rsid w:val="002C3269"/>
    <w:rsid w:val="002D2A2A"/>
    <w:rsid w:val="002F20D2"/>
    <w:rsid w:val="002F404A"/>
    <w:rsid w:val="002F56B4"/>
    <w:rsid w:val="00304678"/>
    <w:rsid w:val="00307485"/>
    <w:rsid w:val="0031115C"/>
    <w:rsid w:val="00315CDB"/>
    <w:rsid w:val="00316B11"/>
    <w:rsid w:val="00322CE2"/>
    <w:rsid w:val="00326C9B"/>
    <w:rsid w:val="003273C4"/>
    <w:rsid w:val="003379B1"/>
    <w:rsid w:val="003401D5"/>
    <w:rsid w:val="00340BF6"/>
    <w:rsid w:val="003423A9"/>
    <w:rsid w:val="00343645"/>
    <w:rsid w:val="003436BF"/>
    <w:rsid w:val="00350898"/>
    <w:rsid w:val="00350974"/>
    <w:rsid w:val="00355062"/>
    <w:rsid w:val="00357E1E"/>
    <w:rsid w:val="00364C7A"/>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D2CBD"/>
    <w:rsid w:val="003D592D"/>
    <w:rsid w:val="003E09C5"/>
    <w:rsid w:val="003E2DAC"/>
    <w:rsid w:val="003E5B03"/>
    <w:rsid w:val="003E7002"/>
    <w:rsid w:val="003E7B6C"/>
    <w:rsid w:val="003F0843"/>
    <w:rsid w:val="003F0BF2"/>
    <w:rsid w:val="003F0CBB"/>
    <w:rsid w:val="003F5776"/>
    <w:rsid w:val="00401567"/>
    <w:rsid w:val="00401832"/>
    <w:rsid w:val="00401E8D"/>
    <w:rsid w:val="00403C3E"/>
    <w:rsid w:val="00404D56"/>
    <w:rsid w:val="004105B5"/>
    <w:rsid w:val="0041729F"/>
    <w:rsid w:val="00422F6A"/>
    <w:rsid w:val="0042605D"/>
    <w:rsid w:val="00427E0E"/>
    <w:rsid w:val="004348D1"/>
    <w:rsid w:val="0043626B"/>
    <w:rsid w:val="00437C17"/>
    <w:rsid w:val="0044339A"/>
    <w:rsid w:val="00446D36"/>
    <w:rsid w:val="00455325"/>
    <w:rsid w:val="004570BB"/>
    <w:rsid w:val="0046009E"/>
    <w:rsid w:val="004638B4"/>
    <w:rsid w:val="00466232"/>
    <w:rsid w:val="00467EAF"/>
    <w:rsid w:val="00484268"/>
    <w:rsid w:val="0048434E"/>
    <w:rsid w:val="00486FE8"/>
    <w:rsid w:val="00493FC6"/>
    <w:rsid w:val="00494138"/>
    <w:rsid w:val="00494C5E"/>
    <w:rsid w:val="004A1D80"/>
    <w:rsid w:val="004A3C20"/>
    <w:rsid w:val="004C1FCD"/>
    <w:rsid w:val="004C364A"/>
    <w:rsid w:val="004C59DC"/>
    <w:rsid w:val="004D2730"/>
    <w:rsid w:val="004D5060"/>
    <w:rsid w:val="004D641A"/>
    <w:rsid w:val="004E1CC7"/>
    <w:rsid w:val="004E3D29"/>
    <w:rsid w:val="004F595F"/>
    <w:rsid w:val="00505D1D"/>
    <w:rsid w:val="00506B2F"/>
    <w:rsid w:val="00512847"/>
    <w:rsid w:val="00533482"/>
    <w:rsid w:val="005344A7"/>
    <w:rsid w:val="00541991"/>
    <w:rsid w:val="00541FD7"/>
    <w:rsid w:val="00544C90"/>
    <w:rsid w:val="00554361"/>
    <w:rsid w:val="00570987"/>
    <w:rsid w:val="00585FA9"/>
    <w:rsid w:val="00590877"/>
    <w:rsid w:val="00595175"/>
    <w:rsid w:val="00595E6F"/>
    <w:rsid w:val="005A031C"/>
    <w:rsid w:val="005A1125"/>
    <w:rsid w:val="005A1375"/>
    <w:rsid w:val="005A16DD"/>
    <w:rsid w:val="005A24FD"/>
    <w:rsid w:val="005A5E31"/>
    <w:rsid w:val="005A68E4"/>
    <w:rsid w:val="005B0928"/>
    <w:rsid w:val="005B5E4A"/>
    <w:rsid w:val="005B5EA2"/>
    <w:rsid w:val="005C5C54"/>
    <w:rsid w:val="005C64EB"/>
    <w:rsid w:val="005C7F4D"/>
    <w:rsid w:val="005D028E"/>
    <w:rsid w:val="005D4A52"/>
    <w:rsid w:val="005E4621"/>
    <w:rsid w:val="005E7EDF"/>
    <w:rsid w:val="006006C8"/>
    <w:rsid w:val="00601639"/>
    <w:rsid w:val="0060170E"/>
    <w:rsid w:val="0060270B"/>
    <w:rsid w:val="006069F0"/>
    <w:rsid w:val="00607115"/>
    <w:rsid w:val="00611224"/>
    <w:rsid w:val="006117D7"/>
    <w:rsid w:val="00611D82"/>
    <w:rsid w:val="00612DC0"/>
    <w:rsid w:val="00614575"/>
    <w:rsid w:val="00616564"/>
    <w:rsid w:val="00617994"/>
    <w:rsid w:val="00622149"/>
    <w:rsid w:val="00625184"/>
    <w:rsid w:val="00627293"/>
    <w:rsid w:val="0063135D"/>
    <w:rsid w:val="0063462E"/>
    <w:rsid w:val="006359A2"/>
    <w:rsid w:val="0064262C"/>
    <w:rsid w:val="006462B4"/>
    <w:rsid w:val="006630DC"/>
    <w:rsid w:val="006655E1"/>
    <w:rsid w:val="00665EC9"/>
    <w:rsid w:val="00671E82"/>
    <w:rsid w:val="006753AD"/>
    <w:rsid w:val="006753F9"/>
    <w:rsid w:val="006762C4"/>
    <w:rsid w:val="00681E85"/>
    <w:rsid w:val="00684920"/>
    <w:rsid w:val="00686F07"/>
    <w:rsid w:val="006879BB"/>
    <w:rsid w:val="00691C39"/>
    <w:rsid w:val="0069287D"/>
    <w:rsid w:val="006A1307"/>
    <w:rsid w:val="006C4A7A"/>
    <w:rsid w:val="006F703A"/>
    <w:rsid w:val="00700AFB"/>
    <w:rsid w:val="00721B9B"/>
    <w:rsid w:val="00723092"/>
    <w:rsid w:val="00732658"/>
    <w:rsid w:val="00733A53"/>
    <w:rsid w:val="0074175D"/>
    <w:rsid w:val="00745572"/>
    <w:rsid w:val="00745E4A"/>
    <w:rsid w:val="00747946"/>
    <w:rsid w:val="00750218"/>
    <w:rsid w:val="007524D0"/>
    <w:rsid w:val="00767B77"/>
    <w:rsid w:val="0077077B"/>
    <w:rsid w:val="00773F5C"/>
    <w:rsid w:val="0077475F"/>
    <w:rsid w:val="007771B0"/>
    <w:rsid w:val="00780F35"/>
    <w:rsid w:val="007924F7"/>
    <w:rsid w:val="007954B4"/>
    <w:rsid w:val="007A1E48"/>
    <w:rsid w:val="007B0EDD"/>
    <w:rsid w:val="007B12C5"/>
    <w:rsid w:val="007B70F1"/>
    <w:rsid w:val="007C052E"/>
    <w:rsid w:val="007C3B12"/>
    <w:rsid w:val="007C455F"/>
    <w:rsid w:val="007C4B39"/>
    <w:rsid w:val="007C5FE7"/>
    <w:rsid w:val="007C6D95"/>
    <w:rsid w:val="007C7833"/>
    <w:rsid w:val="007D1C58"/>
    <w:rsid w:val="007D3033"/>
    <w:rsid w:val="007F2582"/>
    <w:rsid w:val="007F5449"/>
    <w:rsid w:val="007F74C3"/>
    <w:rsid w:val="00824A97"/>
    <w:rsid w:val="0082525E"/>
    <w:rsid w:val="00833FDB"/>
    <w:rsid w:val="00835195"/>
    <w:rsid w:val="00837048"/>
    <w:rsid w:val="00850F7D"/>
    <w:rsid w:val="008540FD"/>
    <w:rsid w:val="008602E3"/>
    <w:rsid w:val="0087197F"/>
    <w:rsid w:val="008749CA"/>
    <w:rsid w:val="008830A0"/>
    <w:rsid w:val="00890EF2"/>
    <w:rsid w:val="0089228B"/>
    <w:rsid w:val="008965B0"/>
    <w:rsid w:val="008966AB"/>
    <w:rsid w:val="0089780D"/>
    <w:rsid w:val="008A093B"/>
    <w:rsid w:val="008A4542"/>
    <w:rsid w:val="008B5F80"/>
    <w:rsid w:val="008C7F4A"/>
    <w:rsid w:val="008D108F"/>
    <w:rsid w:val="008D457E"/>
    <w:rsid w:val="008E0735"/>
    <w:rsid w:val="008E250E"/>
    <w:rsid w:val="008E30EC"/>
    <w:rsid w:val="008E586E"/>
    <w:rsid w:val="008F09C2"/>
    <w:rsid w:val="00900085"/>
    <w:rsid w:val="00903639"/>
    <w:rsid w:val="00903DE7"/>
    <w:rsid w:val="009122A1"/>
    <w:rsid w:val="00916F5F"/>
    <w:rsid w:val="0091772E"/>
    <w:rsid w:val="00926381"/>
    <w:rsid w:val="00933D5F"/>
    <w:rsid w:val="00935F78"/>
    <w:rsid w:val="0094029C"/>
    <w:rsid w:val="00941554"/>
    <w:rsid w:val="009500B9"/>
    <w:rsid w:val="00953A71"/>
    <w:rsid w:val="0096420B"/>
    <w:rsid w:val="00970E0F"/>
    <w:rsid w:val="009754FF"/>
    <w:rsid w:val="00976B13"/>
    <w:rsid w:val="0097702B"/>
    <w:rsid w:val="009770ED"/>
    <w:rsid w:val="0097797A"/>
    <w:rsid w:val="009807D7"/>
    <w:rsid w:val="009815C9"/>
    <w:rsid w:val="00992B80"/>
    <w:rsid w:val="00995EAF"/>
    <w:rsid w:val="00996714"/>
    <w:rsid w:val="009A0118"/>
    <w:rsid w:val="009A0D2B"/>
    <w:rsid w:val="009A142A"/>
    <w:rsid w:val="009A7571"/>
    <w:rsid w:val="009B0704"/>
    <w:rsid w:val="009B1457"/>
    <w:rsid w:val="009B3374"/>
    <w:rsid w:val="009D2C5B"/>
    <w:rsid w:val="009D4F74"/>
    <w:rsid w:val="009E004B"/>
    <w:rsid w:val="009F34F6"/>
    <w:rsid w:val="009F75BC"/>
    <w:rsid w:val="00A0126E"/>
    <w:rsid w:val="00A10F76"/>
    <w:rsid w:val="00A276F1"/>
    <w:rsid w:val="00A31DCB"/>
    <w:rsid w:val="00A3200A"/>
    <w:rsid w:val="00A36591"/>
    <w:rsid w:val="00A43B89"/>
    <w:rsid w:val="00A5430C"/>
    <w:rsid w:val="00A60737"/>
    <w:rsid w:val="00A72302"/>
    <w:rsid w:val="00A757E0"/>
    <w:rsid w:val="00A81EE7"/>
    <w:rsid w:val="00A905C8"/>
    <w:rsid w:val="00A93BF0"/>
    <w:rsid w:val="00A946F6"/>
    <w:rsid w:val="00AA2482"/>
    <w:rsid w:val="00AC072A"/>
    <w:rsid w:val="00AC6C2D"/>
    <w:rsid w:val="00AD049D"/>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A12"/>
    <w:rsid w:val="00BB1979"/>
    <w:rsid w:val="00BC4E5D"/>
    <w:rsid w:val="00BD1993"/>
    <w:rsid w:val="00BD3F00"/>
    <w:rsid w:val="00BD5726"/>
    <w:rsid w:val="00BD6154"/>
    <w:rsid w:val="00BE1356"/>
    <w:rsid w:val="00BE57DE"/>
    <w:rsid w:val="00BE599E"/>
    <w:rsid w:val="00C02206"/>
    <w:rsid w:val="00C02E9F"/>
    <w:rsid w:val="00C11F21"/>
    <w:rsid w:val="00C2149B"/>
    <w:rsid w:val="00C22376"/>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5EA"/>
    <w:rsid w:val="00CD5CB6"/>
    <w:rsid w:val="00CE2D52"/>
    <w:rsid w:val="00D061E9"/>
    <w:rsid w:val="00D07C50"/>
    <w:rsid w:val="00D101C1"/>
    <w:rsid w:val="00D104A9"/>
    <w:rsid w:val="00D104AA"/>
    <w:rsid w:val="00D13769"/>
    <w:rsid w:val="00D159A2"/>
    <w:rsid w:val="00D201AC"/>
    <w:rsid w:val="00D20B2D"/>
    <w:rsid w:val="00D30ACC"/>
    <w:rsid w:val="00D30E9B"/>
    <w:rsid w:val="00D355A2"/>
    <w:rsid w:val="00D371D7"/>
    <w:rsid w:val="00D42195"/>
    <w:rsid w:val="00D4389C"/>
    <w:rsid w:val="00D44786"/>
    <w:rsid w:val="00D465EA"/>
    <w:rsid w:val="00D57C47"/>
    <w:rsid w:val="00D6697E"/>
    <w:rsid w:val="00D73192"/>
    <w:rsid w:val="00D83838"/>
    <w:rsid w:val="00D87DF0"/>
    <w:rsid w:val="00D94881"/>
    <w:rsid w:val="00DA1E30"/>
    <w:rsid w:val="00DA5572"/>
    <w:rsid w:val="00DA6BD9"/>
    <w:rsid w:val="00DC4042"/>
    <w:rsid w:val="00DC77CD"/>
    <w:rsid w:val="00DE35D8"/>
    <w:rsid w:val="00DE39CA"/>
    <w:rsid w:val="00DE6F93"/>
    <w:rsid w:val="00DF14BA"/>
    <w:rsid w:val="00DF5947"/>
    <w:rsid w:val="00E01644"/>
    <w:rsid w:val="00E06239"/>
    <w:rsid w:val="00E11FF9"/>
    <w:rsid w:val="00E14A61"/>
    <w:rsid w:val="00E2107D"/>
    <w:rsid w:val="00E21532"/>
    <w:rsid w:val="00E24025"/>
    <w:rsid w:val="00E27681"/>
    <w:rsid w:val="00E3064F"/>
    <w:rsid w:val="00E34827"/>
    <w:rsid w:val="00E402EC"/>
    <w:rsid w:val="00E450B7"/>
    <w:rsid w:val="00E50D2D"/>
    <w:rsid w:val="00E51F47"/>
    <w:rsid w:val="00E53955"/>
    <w:rsid w:val="00E571AF"/>
    <w:rsid w:val="00E93DB6"/>
    <w:rsid w:val="00E96079"/>
    <w:rsid w:val="00E96429"/>
    <w:rsid w:val="00EA03B5"/>
    <w:rsid w:val="00EA1A81"/>
    <w:rsid w:val="00EB0606"/>
    <w:rsid w:val="00EB3065"/>
    <w:rsid w:val="00EB4C04"/>
    <w:rsid w:val="00EC15B9"/>
    <w:rsid w:val="00EC59A7"/>
    <w:rsid w:val="00EC6129"/>
    <w:rsid w:val="00ED0AAD"/>
    <w:rsid w:val="00ED3F8B"/>
    <w:rsid w:val="00EE205A"/>
    <w:rsid w:val="00EE2E23"/>
    <w:rsid w:val="00EE67FD"/>
    <w:rsid w:val="00EF3BAC"/>
    <w:rsid w:val="00F013B3"/>
    <w:rsid w:val="00F032AE"/>
    <w:rsid w:val="00F05391"/>
    <w:rsid w:val="00F05CAA"/>
    <w:rsid w:val="00F111DF"/>
    <w:rsid w:val="00F11C36"/>
    <w:rsid w:val="00F15D7D"/>
    <w:rsid w:val="00F16A98"/>
    <w:rsid w:val="00F3292C"/>
    <w:rsid w:val="00F34A0B"/>
    <w:rsid w:val="00F40FE6"/>
    <w:rsid w:val="00F42308"/>
    <w:rsid w:val="00F45284"/>
    <w:rsid w:val="00F50B35"/>
    <w:rsid w:val="00F50F50"/>
    <w:rsid w:val="00F51FF7"/>
    <w:rsid w:val="00F60AB6"/>
    <w:rsid w:val="00F64D2A"/>
    <w:rsid w:val="00F66400"/>
    <w:rsid w:val="00F75607"/>
    <w:rsid w:val="00F7684C"/>
    <w:rsid w:val="00F830E4"/>
    <w:rsid w:val="00F8348A"/>
    <w:rsid w:val="00F85609"/>
    <w:rsid w:val="00F93409"/>
    <w:rsid w:val="00F94738"/>
    <w:rsid w:val="00F94DB1"/>
    <w:rsid w:val="00F96A20"/>
    <w:rsid w:val="00F972BA"/>
    <w:rsid w:val="00FA1289"/>
    <w:rsid w:val="00FA5CE7"/>
    <w:rsid w:val="00FA7AF4"/>
    <w:rsid w:val="00FC090F"/>
    <w:rsid w:val="00FC4D2C"/>
    <w:rsid w:val="00FC7608"/>
    <w:rsid w:val="00FD109C"/>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C150C"/>
  <w15:docId w15:val="{3E4ADBA8-33DE-41D1-B399-6A0141C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1591305696">
      <w:bodyDiv w:val="1"/>
      <w:marLeft w:val="0"/>
      <w:marRight w:val="0"/>
      <w:marTop w:val="0"/>
      <w:marBottom w:val="0"/>
      <w:divBdr>
        <w:top w:val="none" w:sz="0" w:space="0" w:color="auto"/>
        <w:left w:val="none" w:sz="0" w:space="0" w:color="auto"/>
        <w:bottom w:val="none" w:sz="0" w:space="0" w:color="auto"/>
        <w:right w:val="none" w:sz="0" w:space="0" w:color="auto"/>
      </w:divBdr>
    </w:div>
    <w:div w:id="2038967571">
      <w:bodyDiv w:val="1"/>
      <w:marLeft w:val="0"/>
      <w:marRight w:val="0"/>
      <w:marTop w:val="0"/>
      <w:marBottom w:val="0"/>
      <w:divBdr>
        <w:top w:val="none" w:sz="0" w:space="0" w:color="auto"/>
        <w:left w:val="none" w:sz="0" w:space="0" w:color="auto"/>
        <w:bottom w:val="none" w:sz="0" w:space="0" w:color="auto"/>
        <w:right w:val="none" w:sz="0" w:space="0" w:color="auto"/>
      </w:divBdr>
      <w:divsChild>
        <w:div w:id="2008441968">
          <w:marLeft w:val="0"/>
          <w:marRight w:val="0"/>
          <w:marTop w:val="0"/>
          <w:marBottom w:val="0"/>
          <w:divBdr>
            <w:top w:val="none" w:sz="0" w:space="0" w:color="auto"/>
            <w:left w:val="none" w:sz="0" w:space="0" w:color="auto"/>
            <w:bottom w:val="none" w:sz="0" w:space="0" w:color="auto"/>
            <w:right w:val="none" w:sz="0" w:space="0" w:color="auto"/>
          </w:divBdr>
          <w:divsChild>
            <w:div w:id="876164293">
              <w:marLeft w:val="0"/>
              <w:marRight w:val="0"/>
              <w:marTop w:val="0"/>
              <w:marBottom w:val="0"/>
              <w:divBdr>
                <w:top w:val="none" w:sz="0" w:space="0" w:color="auto"/>
                <w:left w:val="none" w:sz="0" w:space="0" w:color="auto"/>
                <w:bottom w:val="none" w:sz="0" w:space="0" w:color="auto"/>
                <w:right w:val="none" w:sz="0" w:space="0" w:color="auto"/>
              </w:divBdr>
              <w:divsChild>
                <w:div w:id="545218411">
                  <w:marLeft w:val="0"/>
                  <w:marRight w:val="0"/>
                  <w:marTop w:val="0"/>
                  <w:marBottom w:val="0"/>
                  <w:divBdr>
                    <w:top w:val="none" w:sz="0" w:space="0" w:color="auto"/>
                    <w:left w:val="none" w:sz="0" w:space="0" w:color="auto"/>
                    <w:bottom w:val="none" w:sz="0" w:space="0" w:color="auto"/>
                    <w:right w:val="none" w:sz="0" w:space="0" w:color="auto"/>
                  </w:divBdr>
                  <w:divsChild>
                    <w:div w:id="1105417406">
                      <w:marLeft w:val="0"/>
                      <w:marRight w:val="0"/>
                      <w:marTop w:val="0"/>
                      <w:marBottom w:val="0"/>
                      <w:divBdr>
                        <w:top w:val="none" w:sz="0" w:space="0" w:color="auto"/>
                        <w:left w:val="none" w:sz="0" w:space="0" w:color="auto"/>
                        <w:bottom w:val="none" w:sz="0" w:space="0" w:color="auto"/>
                        <w:right w:val="none" w:sz="0" w:space="0" w:color="auto"/>
                      </w:divBdr>
                      <w:divsChild>
                        <w:div w:id="2142965746">
                          <w:marLeft w:val="0"/>
                          <w:marRight w:val="0"/>
                          <w:marTop w:val="0"/>
                          <w:marBottom w:val="0"/>
                          <w:divBdr>
                            <w:top w:val="none" w:sz="0" w:space="0" w:color="auto"/>
                            <w:left w:val="none" w:sz="0" w:space="0" w:color="auto"/>
                            <w:bottom w:val="none" w:sz="0" w:space="0" w:color="auto"/>
                            <w:right w:val="none" w:sz="0" w:space="0" w:color="auto"/>
                          </w:divBdr>
                          <w:divsChild>
                            <w:div w:id="1254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793">
          <w:marLeft w:val="0"/>
          <w:marRight w:val="0"/>
          <w:marTop w:val="0"/>
          <w:marBottom w:val="0"/>
          <w:divBdr>
            <w:top w:val="none" w:sz="0" w:space="0" w:color="auto"/>
            <w:left w:val="none" w:sz="0" w:space="0" w:color="auto"/>
            <w:bottom w:val="none" w:sz="0" w:space="0" w:color="auto"/>
            <w:right w:val="none" w:sz="0" w:space="0" w:color="auto"/>
          </w:divBdr>
          <w:divsChild>
            <w:div w:id="1794909458">
              <w:marLeft w:val="0"/>
              <w:marRight w:val="0"/>
              <w:marTop w:val="0"/>
              <w:marBottom w:val="0"/>
              <w:divBdr>
                <w:top w:val="none" w:sz="0" w:space="0" w:color="auto"/>
                <w:left w:val="none" w:sz="0" w:space="0" w:color="auto"/>
                <w:bottom w:val="none" w:sz="0" w:space="0" w:color="auto"/>
                <w:right w:val="none" w:sz="0" w:space="0" w:color="auto"/>
              </w:divBdr>
              <w:divsChild>
                <w:div w:id="84888137">
                  <w:marLeft w:val="0"/>
                  <w:marRight w:val="0"/>
                  <w:marTop w:val="0"/>
                  <w:marBottom w:val="0"/>
                  <w:divBdr>
                    <w:top w:val="none" w:sz="0" w:space="0" w:color="auto"/>
                    <w:left w:val="none" w:sz="0" w:space="0" w:color="auto"/>
                    <w:bottom w:val="none" w:sz="0" w:space="0" w:color="auto"/>
                    <w:right w:val="none" w:sz="0" w:space="0" w:color="auto"/>
                  </w:divBdr>
                  <w:divsChild>
                    <w:div w:id="1430465956">
                      <w:marLeft w:val="0"/>
                      <w:marRight w:val="0"/>
                      <w:marTop w:val="0"/>
                      <w:marBottom w:val="0"/>
                      <w:divBdr>
                        <w:top w:val="none" w:sz="0" w:space="0" w:color="auto"/>
                        <w:left w:val="none" w:sz="0" w:space="0" w:color="auto"/>
                        <w:bottom w:val="none" w:sz="0" w:space="0" w:color="auto"/>
                        <w:right w:val="none" w:sz="0" w:space="0" w:color="auto"/>
                      </w:divBdr>
                      <w:divsChild>
                        <w:div w:id="895631610">
                          <w:marLeft w:val="0"/>
                          <w:marRight w:val="0"/>
                          <w:marTop w:val="0"/>
                          <w:marBottom w:val="0"/>
                          <w:divBdr>
                            <w:top w:val="none" w:sz="0" w:space="0" w:color="auto"/>
                            <w:left w:val="none" w:sz="0" w:space="0" w:color="auto"/>
                            <w:bottom w:val="none" w:sz="0" w:space="0" w:color="auto"/>
                            <w:right w:val="none" w:sz="0" w:space="0" w:color="auto"/>
                          </w:divBdr>
                          <w:divsChild>
                            <w:div w:id="1647661003">
                              <w:marLeft w:val="0"/>
                              <w:marRight w:val="0"/>
                              <w:marTop w:val="0"/>
                              <w:marBottom w:val="0"/>
                              <w:divBdr>
                                <w:top w:val="none" w:sz="0" w:space="0" w:color="auto"/>
                                <w:left w:val="none" w:sz="0" w:space="0" w:color="auto"/>
                                <w:bottom w:val="none" w:sz="0" w:space="0" w:color="auto"/>
                                <w:right w:val="none" w:sz="0" w:space="0" w:color="auto"/>
                              </w:divBdr>
                              <w:divsChild>
                                <w:div w:id="80635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B072-A05D-4489-A808-71D0E87F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LEVESQUE Jonathan</cp:lastModifiedBy>
  <cp:revision>2</cp:revision>
  <cp:lastPrinted>2021-09-15T15:16:00Z</cp:lastPrinted>
  <dcterms:created xsi:type="dcterms:W3CDTF">2022-01-31T15:41:00Z</dcterms:created>
  <dcterms:modified xsi:type="dcterms:W3CDTF">2022-01-31T15:41:00Z</dcterms:modified>
</cp:coreProperties>
</file>