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DB" w:rsidRPr="00153363" w:rsidRDefault="00EC7DDB" w:rsidP="00EA0422">
      <w:pPr>
        <w:spacing w:after="0" w:line="276" w:lineRule="auto"/>
        <w:rPr>
          <w:rFonts w:ascii="Arial" w:hAnsi="Arial" w:cs="Arial"/>
        </w:rPr>
      </w:pPr>
      <w:bookmarkStart w:id="0" w:name="_GoBack"/>
      <w:r w:rsidRPr="0015336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050AEC" wp14:editId="408DE91C">
            <wp:simplePos x="0" y="0"/>
            <wp:positionH relativeFrom="column">
              <wp:posOffset>-155276</wp:posOffset>
            </wp:positionH>
            <wp:positionV relativeFrom="paragraph">
              <wp:posOffset>-54191</wp:posOffset>
            </wp:positionV>
            <wp:extent cx="2172426" cy="1303655"/>
            <wp:effectExtent l="0" t="0" r="0" b="0"/>
            <wp:wrapNone/>
            <wp:docPr id="4" name="Image 4" descr="C:\Users\gphariengamlafosse\AppData\Local\Microsoft\Windows\INetCache\Content.MSO\59CF33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hariengamlafosse\AppData\Local\Microsoft\Windows\INetCache\Content.MSO\59CF330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26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DDB" w:rsidRPr="00153363" w:rsidRDefault="00EC7DDB" w:rsidP="00EA0422">
      <w:pPr>
        <w:spacing w:after="0" w:line="276" w:lineRule="auto"/>
        <w:rPr>
          <w:rFonts w:ascii="Arial" w:hAnsi="Arial" w:cs="Arial"/>
        </w:rPr>
      </w:pPr>
    </w:p>
    <w:p w:rsidR="00EC7DDB" w:rsidRPr="00153363" w:rsidRDefault="00EC7DDB" w:rsidP="00EA0422">
      <w:pPr>
        <w:spacing w:after="0" w:line="276" w:lineRule="auto"/>
        <w:rPr>
          <w:rFonts w:ascii="Arial" w:hAnsi="Arial" w:cs="Arial"/>
        </w:rPr>
      </w:pPr>
    </w:p>
    <w:p w:rsidR="000039B6" w:rsidRPr="00153363" w:rsidRDefault="000039B6" w:rsidP="00EA0422">
      <w:pPr>
        <w:spacing w:after="0" w:line="276" w:lineRule="auto"/>
        <w:rPr>
          <w:rFonts w:ascii="Arial" w:hAnsi="Arial" w:cs="Arial"/>
        </w:rPr>
      </w:pPr>
    </w:p>
    <w:p w:rsidR="000039B6" w:rsidRPr="00153363" w:rsidRDefault="000039B6" w:rsidP="00EA0422">
      <w:pPr>
        <w:spacing w:after="0" w:line="276" w:lineRule="auto"/>
        <w:jc w:val="center"/>
        <w:rPr>
          <w:rFonts w:ascii="Arial" w:hAnsi="Arial" w:cs="Arial"/>
        </w:rPr>
      </w:pPr>
    </w:p>
    <w:p w:rsidR="00EC7DDB" w:rsidRPr="00153363" w:rsidRDefault="00EC7DDB" w:rsidP="00EA0422">
      <w:pPr>
        <w:spacing w:after="0" w:line="276" w:lineRule="auto"/>
        <w:jc w:val="center"/>
        <w:rPr>
          <w:rFonts w:ascii="Arial" w:hAnsi="Arial" w:cs="Arial"/>
        </w:rPr>
      </w:pPr>
    </w:p>
    <w:p w:rsidR="00EC7DDB" w:rsidRPr="00153363" w:rsidRDefault="00EC7DDB" w:rsidP="00EA0422">
      <w:pPr>
        <w:spacing w:after="0" w:line="276" w:lineRule="auto"/>
        <w:jc w:val="center"/>
        <w:rPr>
          <w:rFonts w:ascii="Arial" w:hAnsi="Arial" w:cs="Arial"/>
        </w:rPr>
      </w:pPr>
    </w:p>
    <w:p w:rsidR="00EC7DDB" w:rsidRPr="00153363" w:rsidRDefault="00EC7DDB" w:rsidP="00EA0422">
      <w:pPr>
        <w:spacing w:after="0" w:line="276" w:lineRule="auto"/>
        <w:jc w:val="center"/>
        <w:rPr>
          <w:rFonts w:ascii="Arial" w:hAnsi="Arial" w:cs="Arial"/>
        </w:rPr>
      </w:pPr>
    </w:p>
    <w:p w:rsidR="00EB530F" w:rsidRPr="00153363" w:rsidRDefault="00442A83" w:rsidP="00EA0422">
      <w:pPr>
        <w:spacing w:after="0" w:line="276" w:lineRule="auto"/>
        <w:jc w:val="right"/>
        <w:rPr>
          <w:rStyle w:val="lev"/>
          <w:rFonts w:ascii="Arial" w:hAnsi="Arial" w:cs="Arial"/>
          <w:b w:val="0"/>
          <w:bCs w:val="0"/>
        </w:rPr>
      </w:pPr>
      <w:r w:rsidRPr="00153363">
        <w:rPr>
          <w:rFonts w:ascii="Arial" w:hAnsi="Arial" w:cs="Arial"/>
        </w:rPr>
        <w:t xml:space="preserve"> </w:t>
      </w:r>
      <w:r w:rsidR="009A5191" w:rsidRPr="00153363">
        <w:rPr>
          <w:rFonts w:ascii="Arial" w:hAnsi="Arial" w:cs="Arial"/>
        </w:rPr>
        <w:t xml:space="preserve">Paris, le </w:t>
      </w:r>
      <w:r w:rsidR="00574765">
        <w:rPr>
          <w:rFonts w:ascii="Arial" w:hAnsi="Arial" w:cs="Arial"/>
        </w:rPr>
        <w:t>01</w:t>
      </w:r>
      <w:r w:rsidR="00D14ECE" w:rsidRPr="00153363">
        <w:rPr>
          <w:rFonts w:ascii="Arial" w:hAnsi="Arial" w:cs="Arial"/>
        </w:rPr>
        <w:t xml:space="preserve"> </w:t>
      </w:r>
      <w:r w:rsidR="00574765">
        <w:rPr>
          <w:rFonts w:ascii="Arial" w:hAnsi="Arial" w:cs="Arial"/>
        </w:rPr>
        <w:t>mars</w:t>
      </w:r>
      <w:r w:rsidR="00D14ECE" w:rsidRPr="00153363">
        <w:rPr>
          <w:rFonts w:ascii="Arial" w:hAnsi="Arial" w:cs="Arial"/>
        </w:rPr>
        <w:t xml:space="preserve"> </w:t>
      </w:r>
      <w:r w:rsidR="007F4750" w:rsidRPr="00153363">
        <w:rPr>
          <w:rFonts w:ascii="Arial" w:hAnsi="Arial" w:cs="Arial"/>
        </w:rPr>
        <w:t>2022</w:t>
      </w:r>
    </w:p>
    <w:p w:rsidR="000C1619" w:rsidRPr="00153363" w:rsidRDefault="000C1619" w:rsidP="00EA0422">
      <w:pPr>
        <w:spacing w:after="0" w:line="276" w:lineRule="auto"/>
        <w:rPr>
          <w:rStyle w:val="lev"/>
          <w:rFonts w:ascii="Arial" w:hAnsi="Arial" w:cs="Arial"/>
          <w:color w:val="000000"/>
        </w:rPr>
      </w:pPr>
    </w:p>
    <w:p w:rsidR="0057687E" w:rsidRPr="00153363" w:rsidRDefault="0057687E" w:rsidP="00EA0422">
      <w:pPr>
        <w:spacing w:after="0" w:line="276" w:lineRule="auto"/>
        <w:rPr>
          <w:rStyle w:val="lev"/>
          <w:rFonts w:ascii="Arial" w:hAnsi="Arial" w:cs="Arial"/>
          <w:color w:val="000000"/>
        </w:rPr>
      </w:pPr>
    </w:p>
    <w:p w:rsidR="0057687E" w:rsidRPr="00153363" w:rsidRDefault="0057687E" w:rsidP="00EA0422">
      <w:pPr>
        <w:spacing w:after="0" w:line="276" w:lineRule="auto"/>
        <w:rPr>
          <w:rStyle w:val="lev"/>
          <w:rFonts w:ascii="Arial" w:hAnsi="Arial" w:cs="Arial"/>
          <w:color w:val="000000"/>
        </w:rPr>
        <w:sectPr w:rsidR="0057687E" w:rsidRPr="00153363" w:rsidSect="001B718E">
          <w:pgSz w:w="11906" w:h="16838"/>
          <w:pgMar w:top="993" w:right="1133" w:bottom="709" w:left="1134" w:header="708" w:footer="708" w:gutter="0"/>
          <w:cols w:space="708"/>
          <w:docGrid w:linePitch="360"/>
        </w:sectPr>
      </w:pPr>
    </w:p>
    <w:p w:rsidR="0057687E" w:rsidRPr="00153363" w:rsidRDefault="0057687E" w:rsidP="00EA0422">
      <w:pPr>
        <w:spacing w:line="276" w:lineRule="auto"/>
        <w:jc w:val="center"/>
        <w:rPr>
          <w:rFonts w:ascii="Arial" w:hAnsi="Arial" w:cs="Arial"/>
        </w:rPr>
      </w:pPr>
      <w:r w:rsidRPr="00153363">
        <w:rPr>
          <w:rFonts w:ascii="Arial" w:hAnsi="Arial" w:cs="Arial"/>
          <w:b/>
        </w:rPr>
        <w:t>Brigitte Bourguignon</w:t>
      </w:r>
      <w:r w:rsidRPr="00153363">
        <w:rPr>
          <w:rFonts w:ascii="Arial" w:hAnsi="Arial" w:cs="Arial"/>
        </w:rPr>
        <w:t xml:space="preserve"> </w:t>
      </w:r>
    </w:p>
    <w:p w:rsidR="0057687E" w:rsidRPr="00153363" w:rsidRDefault="0057687E" w:rsidP="00EA0422">
      <w:pPr>
        <w:spacing w:after="0" w:line="276" w:lineRule="auto"/>
        <w:jc w:val="center"/>
        <w:rPr>
          <w:rFonts w:ascii="Arial" w:hAnsi="Arial" w:cs="Arial"/>
        </w:rPr>
      </w:pPr>
      <w:r w:rsidRPr="00153363">
        <w:rPr>
          <w:rFonts w:ascii="Arial" w:hAnsi="Arial" w:cs="Arial"/>
        </w:rPr>
        <w:t>Ministre déléguée auprès du ministre des Solidarités et de la Santé,</w:t>
      </w:r>
    </w:p>
    <w:p w:rsidR="0057687E" w:rsidRPr="00153363" w:rsidRDefault="0057687E" w:rsidP="00EA0422">
      <w:pPr>
        <w:spacing w:after="0" w:line="276" w:lineRule="auto"/>
        <w:jc w:val="center"/>
        <w:rPr>
          <w:rFonts w:ascii="Arial" w:hAnsi="Arial" w:cs="Arial"/>
        </w:rPr>
      </w:pPr>
      <w:r w:rsidRPr="00153363">
        <w:rPr>
          <w:rFonts w:ascii="Arial" w:hAnsi="Arial" w:cs="Arial"/>
        </w:rPr>
        <w:t>chargée de l’Autonomie</w:t>
      </w:r>
    </w:p>
    <w:p w:rsidR="0057687E" w:rsidRPr="00153363" w:rsidRDefault="0057687E" w:rsidP="00EA0422">
      <w:pPr>
        <w:spacing w:line="276" w:lineRule="auto"/>
        <w:jc w:val="center"/>
        <w:rPr>
          <w:rFonts w:ascii="Arial" w:hAnsi="Arial" w:cs="Arial"/>
        </w:rPr>
      </w:pPr>
      <w:r w:rsidRPr="00153363">
        <w:rPr>
          <w:rFonts w:ascii="Arial" w:hAnsi="Arial" w:cs="Arial"/>
          <w:b/>
        </w:rPr>
        <w:t>Sophie Cluzel</w:t>
      </w:r>
    </w:p>
    <w:p w:rsidR="00153363" w:rsidRDefault="0057687E" w:rsidP="00EA0422">
      <w:pPr>
        <w:spacing w:after="0" w:line="276" w:lineRule="auto"/>
        <w:jc w:val="center"/>
        <w:rPr>
          <w:rFonts w:ascii="Arial" w:hAnsi="Arial" w:cs="Arial"/>
        </w:rPr>
      </w:pPr>
      <w:r w:rsidRPr="00153363">
        <w:rPr>
          <w:rFonts w:ascii="Arial" w:hAnsi="Arial" w:cs="Arial"/>
        </w:rPr>
        <w:t xml:space="preserve">Secrétaire d’État auprès du Premier ministre, chargée des </w:t>
      </w:r>
    </w:p>
    <w:p w:rsidR="0057687E" w:rsidRPr="00153363" w:rsidRDefault="0057687E" w:rsidP="00EA0422">
      <w:pPr>
        <w:spacing w:after="0" w:line="276" w:lineRule="auto"/>
        <w:jc w:val="center"/>
        <w:rPr>
          <w:rFonts w:ascii="Arial" w:hAnsi="Arial" w:cs="Arial"/>
        </w:rPr>
      </w:pPr>
      <w:r w:rsidRPr="00153363">
        <w:rPr>
          <w:rFonts w:ascii="Arial" w:hAnsi="Arial" w:cs="Arial"/>
        </w:rPr>
        <w:t>Personnes handicapées</w:t>
      </w:r>
    </w:p>
    <w:p w:rsidR="0057687E" w:rsidRPr="00153363" w:rsidRDefault="0057687E" w:rsidP="00EA0422">
      <w:pPr>
        <w:spacing w:after="0" w:line="276" w:lineRule="auto"/>
        <w:rPr>
          <w:rStyle w:val="lev"/>
          <w:rFonts w:ascii="Arial" w:hAnsi="Arial" w:cs="Arial"/>
          <w:color w:val="000000"/>
        </w:rPr>
        <w:sectPr w:rsidR="0057687E" w:rsidRPr="00153363" w:rsidSect="0057687E">
          <w:type w:val="continuous"/>
          <w:pgSz w:w="11906" w:h="16838"/>
          <w:pgMar w:top="993" w:right="1133" w:bottom="709" w:left="1134" w:header="708" w:footer="708" w:gutter="0"/>
          <w:cols w:num="2" w:space="708"/>
          <w:docGrid w:linePitch="360"/>
        </w:sectPr>
      </w:pPr>
    </w:p>
    <w:p w:rsidR="0057687E" w:rsidRPr="00153363" w:rsidRDefault="0057687E" w:rsidP="00EA0422">
      <w:pPr>
        <w:spacing w:after="0" w:line="276" w:lineRule="auto"/>
        <w:rPr>
          <w:rStyle w:val="lev"/>
          <w:rFonts w:ascii="Arial" w:hAnsi="Arial" w:cs="Arial"/>
          <w:color w:val="000000"/>
        </w:rPr>
      </w:pPr>
    </w:p>
    <w:p w:rsidR="0057687E" w:rsidRPr="00153363" w:rsidRDefault="0057687E" w:rsidP="00EA0422">
      <w:pPr>
        <w:spacing w:after="0" w:line="276" w:lineRule="auto"/>
        <w:rPr>
          <w:rStyle w:val="lev"/>
          <w:rFonts w:ascii="Arial" w:hAnsi="Arial" w:cs="Arial"/>
          <w:color w:val="000000"/>
        </w:rPr>
      </w:pPr>
    </w:p>
    <w:p w:rsidR="0057687E" w:rsidRPr="00C40BAF" w:rsidRDefault="0057687E" w:rsidP="00EA0422">
      <w:pPr>
        <w:spacing w:after="0" w:line="276" w:lineRule="auto"/>
        <w:rPr>
          <w:rStyle w:val="lev"/>
          <w:rFonts w:ascii="Arial" w:hAnsi="Arial" w:cs="Arial"/>
          <w:color w:val="000000"/>
        </w:rPr>
      </w:pPr>
    </w:p>
    <w:p w:rsidR="00442A83" w:rsidRPr="00C40BAF" w:rsidRDefault="00442A8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0BAF">
        <w:rPr>
          <w:rStyle w:val="lev"/>
          <w:rFonts w:ascii="Arial" w:hAnsi="Arial" w:cs="Arial"/>
          <w:color w:val="000000"/>
          <w:sz w:val="24"/>
          <w:szCs w:val="24"/>
        </w:rPr>
        <w:t>COMMUNIQUÉ DE PRESSE</w:t>
      </w:r>
    </w:p>
    <w:p w:rsidR="004B2C28" w:rsidRPr="00C40BAF" w:rsidRDefault="004B2C28" w:rsidP="00C40BA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B2C28" w:rsidRDefault="009A5191" w:rsidP="00C40BA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C40BAF">
        <w:rPr>
          <w:rFonts w:ascii="Arial" w:hAnsi="Arial" w:cs="Arial"/>
          <w:b/>
        </w:rPr>
        <w:t>Lancement d’une mission IGAS</w:t>
      </w:r>
      <w:r w:rsidR="00E51B03" w:rsidRPr="00C40BAF">
        <w:rPr>
          <w:rFonts w:ascii="Arial" w:hAnsi="Arial" w:cs="Arial"/>
          <w:b/>
        </w:rPr>
        <w:t xml:space="preserve"> pour lever les freins juridiques et financiers</w:t>
      </w:r>
      <w:r w:rsidR="00935410" w:rsidRPr="00C40BAF">
        <w:rPr>
          <w:rFonts w:ascii="Arial" w:hAnsi="Arial" w:cs="Arial"/>
          <w:b/>
        </w:rPr>
        <w:t xml:space="preserve"> </w:t>
      </w:r>
      <w:r w:rsidR="00E51B03" w:rsidRPr="00C40BAF">
        <w:rPr>
          <w:rFonts w:ascii="Arial" w:hAnsi="Arial" w:cs="Arial"/>
          <w:b/>
        </w:rPr>
        <w:t>autour de l’offre de répit à destination des proches aidants</w:t>
      </w:r>
      <w:r w:rsidR="00153363">
        <w:rPr>
          <w:rFonts w:ascii="Arial" w:eastAsiaTheme="minorHAnsi" w:hAnsi="Arial" w:cs="Arial"/>
          <w:b/>
          <w:lang w:eastAsia="en-US"/>
        </w:rPr>
        <w:t>.</w:t>
      </w:r>
    </w:p>
    <w:p w:rsidR="00153363" w:rsidRDefault="00153363" w:rsidP="00C40BA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153363" w:rsidRPr="00C40BAF" w:rsidRDefault="00153363" w:rsidP="00C40BA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</w:p>
    <w:p w:rsidR="00C54E19" w:rsidRPr="00153363" w:rsidRDefault="009A51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>Brigitte Bourguignon, m</w:t>
      </w:r>
      <w:r w:rsidR="000A0512"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>inistre déléguée auprès du ministre des Solidarités et de la Santé, chargée de</w:t>
      </w:r>
      <w:r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l’Autonomie et Sophie Cluzel, s</w:t>
      </w:r>
      <w:r w:rsidR="000A0512"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>ecrétaire d’État auprès du Premier ministre, chargée des Personnes handicapées</w:t>
      </w:r>
      <w:r w:rsidR="00C54E19"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>,</w:t>
      </w:r>
      <w:r w:rsidR="000A0512"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ont </w:t>
      </w:r>
      <w:r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>lancé le 24 février une mission, confiée à l’Inspection générale des affaires sociales (IGAS), visant à faire évoluer le cadre juridique et financier de l’offre de répit pour les proches aidants de personnes âgées en perte d’autonomie, en situation de handicap ou malades</w:t>
      </w:r>
      <w:r w:rsidR="00EA0422"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:rsidR="009A5191" w:rsidRPr="00153363" w:rsidRDefault="009A51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9A5191" w:rsidRPr="00153363" w:rsidRDefault="009A51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Le développement des solutions de répit pour les aidants est un des piliers de la stratégie nationale, portée par le Gouvernement, « Agir pour les aidants 2020-2022 ». Cet engagement s’est par exemple déjà traduit par le déploiement</w:t>
      </w:r>
      <w:r w:rsidR="00A7760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et le renforcement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, partout en France, de plateformes d’accompagnement et de répit (PFR).</w:t>
      </w:r>
    </w:p>
    <w:p w:rsidR="009A5191" w:rsidRPr="00153363" w:rsidRDefault="009A51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9A5191" w:rsidRPr="00153363" w:rsidRDefault="009A51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Afin de lever tous les </w:t>
      </w:r>
      <w:r w:rsidR="00124751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éventuels 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freins, notamment juridiques et financiers,</w:t>
      </w:r>
      <w:r w:rsidR="00124751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qui peuvent encore limiter 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le développement de ces solutions de répit pour les ai</w:t>
      </w:r>
      <w:r w:rsidR="00ED785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dants, le Gouvernement demande 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à l’IGAS</w:t>
      </w:r>
      <w:r w:rsidR="00ED785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A7760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notamment 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:</w:t>
      </w:r>
    </w:p>
    <w:p w:rsidR="009A5191" w:rsidRPr="00153363" w:rsidRDefault="009A5191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D’étudier s’il est nécessaire de faire évoluer le cadre législatif et réglementaire en vigueur qui </w:t>
      </w:r>
      <w:r w:rsidR="00B10B5B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encadre 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les offres de répit existantes</w:t>
      </w:r>
      <w:r w:rsidR="00A7760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pour permettre l’émergence de nouvelles formes de répit y compris transversales tant </w:t>
      </w:r>
      <w:r w:rsidR="00B10B5B" w:rsidRPr="00153363">
        <w:rPr>
          <w:rFonts w:ascii="Arial" w:hAnsi="Arial" w:cs="Arial"/>
          <w:bCs/>
          <w:sz w:val="22"/>
          <w:szCs w:val="22"/>
          <w:shd w:val="clear" w:color="auto" w:fill="FFFFFF"/>
        </w:rPr>
        <w:t>sur le</w:t>
      </w:r>
      <w:r w:rsidR="00A7760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champ de l’âge que </w:t>
      </w:r>
      <w:r w:rsidR="00B10B5B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sur celui du </w:t>
      </w:r>
      <w:r w:rsidR="00A7760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>handicap ;</w:t>
      </w:r>
    </w:p>
    <w:p w:rsidR="009A5191" w:rsidRPr="00153363" w:rsidRDefault="009A5191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D’examiner s’il est nécessaire d’adapter les modèles de financement et de fonctionnement existants</w:t>
      </w:r>
      <w:r w:rsidR="00124751" w:rsidRPr="00153363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afin de</w:t>
      </w:r>
      <w:r w:rsidR="00124751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mieux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garantir l’accès aux solutions de répit à tous les publics éligibles et ainsi éviter un non </w:t>
      </w:r>
      <w:r w:rsidR="00515A83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recours 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en raison d’un reste à charge élevé.</w:t>
      </w:r>
    </w:p>
    <w:p w:rsidR="009A5191" w:rsidRPr="00153363" w:rsidRDefault="009A51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9A5191" w:rsidRPr="00153363" w:rsidRDefault="009A51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lastRenderedPageBreak/>
        <w:t>Les conclusions et recommandations de cette mission feront l’objet d’un rapport définitif remis au Gouvernement d’ici le 1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  <w:vertAlign w:val="superscript"/>
        </w:rPr>
        <w:t>er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juillet 2022, afin de lui permettre de prendre les arbitrages </w:t>
      </w:r>
      <w:r w:rsidR="00A7760A" w:rsidRPr="0015336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qui s’avèreraient </w:t>
      </w:r>
      <w:r w:rsidRPr="00153363">
        <w:rPr>
          <w:rFonts w:ascii="Arial" w:hAnsi="Arial" w:cs="Arial"/>
          <w:bCs/>
          <w:sz w:val="22"/>
          <w:szCs w:val="22"/>
          <w:shd w:val="clear" w:color="auto" w:fill="FFFFFF"/>
        </w:rPr>
        <w:t>nécessaires dans le cadre du projet de loi de financement de la sécurité sociale pour 2023.</w:t>
      </w:r>
    </w:p>
    <w:p w:rsidR="00C54E19" w:rsidRPr="00153363" w:rsidRDefault="00C54E1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C03A7B" w:rsidRPr="00153363" w:rsidRDefault="00C03A7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D14ECE" w:rsidRPr="00153363" w:rsidRDefault="00D14ECE">
      <w:pPr>
        <w:pStyle w:val="Paragraphedeliste"/>
        <w:spacing w:line="276" w:lineRule="auto"/>
        <w:ind w:left="0"/>
        <w:contextualSpacing/>
        <w:jc w:val="both"/>
        <w:rPr>
          <w:rFonts w:ascii="Arial" w:hAnsi="Arial" w:cs="Arial"/>
          <w:i/>
          <w:shd w:val="clear" w:color="auto" w:fill="FFFFFF"/>
        </w:rPr>
      </w:pPr>
      <w:r w:rsidRPr="00153363">
        <w:rPr>
          <w:rFonts w:ascii="Arial" w:hAnsi="Arial" w:cs="Arial"/>
          <w:b/>
          <w:shd w:val="clear" w:color="auto" w:fill="FFFFFF"/>
        </w:rPr>
        <w:t>Selon Brigitte Bourguignon</w:t>
      </w:r>
      <w:r w:rsidRPr="00153363">
        <w:rPr>
          <w:rFonts w:ascii="Arial" w:hAnsi="Arial" w:cs="Arial"/>
          <w:shd w:val="clear" w:color="auto" w:fill="FFFFFF"/>
        </w:rPr>
        <w:t xml:space="preserve"> : </w:t>
      </w:r>
      <w:r w:rsidRPr="00153363">
        <w:rPr>
          <w:rFonts w:ascii="Arial" w:hAnsi="Arial" w:cs="Arial"/>
          <w:i/>
          <w:shd w:val="clear" w:color="auto" w:fill="FFFFFF"/>
        </w:rPr>
        <w:t>«</w:t>
      </w:r>
      <w:r w:rsidR="009A5191" w:rsidRPr="00153363">
        <w:rPr>
          <w:rFonts w:ascii="Arial" w:hAnsi="Arial" w:cs="Arial"/>
          <w:i/>
          <w:shd w:val="clear" w:color="auto" w:fill="FFFFFF"/>
        </w:rPr>
        <w:t xml:space="preserve"> Il est indispensable de rendre les solutions de répit, plébiscitées et </w:t>
      </w:r>
      <w:r w:rsidR="00A7760A" w:rsidRPr="00153363">
        <w:rPr>
          <w:rFonts w:ascii="Arial" w:hAnsi="Arial" w:cs="Arial"/>
          <w:i/>
          <w:shd w:val="clear" w:color="auto" w:fill="FFFFFF"/>
        </w:rPr>
        <w:t>indispensables aux</w:t>
      </w:r>
      <w:r w:rsidR="009A5191" w:rsidRPr="00153363">
        <w:rPr>
          <w:rFonts w:ascii="Arial" w:hAnsi="Arial" w:cs="Arial"/>
          <w:i/>
          <w:shd w:val="clear" w:color="auto" w:fill="FFFFFF"/>
        </w:rPr>
        <w:t xml:space="preserve"> aidants, plus accessibles et plus </w:t>
      </w:r>
      <w:r w:rsidR="00A7760A" w:rsidRPr="00153363">
        <w:rPr>
          <w:rFonts w:ascii="Arial" w:hAnsi="Arial" w:cs="Arial"/>
          <w:i/>
          <w:shd w:val="clear" w:color="auto" w:fill="FFFFFF"/>
        </w:rPr>
        <w:t>adaptées quelle que soit la raison de la perte d’autonomie de leur proche</w:t>
      </w:r>
      <w:r w:rsidR="009A5191" w:rsidRPr="00153363">
        <w:rPr>
          <w:rFonts w:ascii="Arial" w:hAnsi="Arial" w:cs="Arial"/>
          <w:i/>
          <w:shd w:val="clear" w:color="auto" w:fill="FFFFFF"/>
        </w:rPr>
        <w:t>. C’est pourquoi nous devons aujourd’hui lever tous les éventuels freins existants</w:t>
      </w:r>
      <w:r w:rsidR="00A7760A" w:rsidRPr="00153363">
        <w:rPr>
          <w:rFonts w:ascii="Arial" w:hAnsi="Arial" w:cs="Arial"/>
          <w:i/>
          <w:shd w:val="clear" w:color="auto" w:fill="FFFFFF"/>
        </w:rPr>
        <w:t xml:space="preserve"> pour permettre une réelle diversification de l’offre au plus près des besoins des aidants</w:t>
      </w:r>
      <w:r w:rsidR="009A5191" w:rsidRPr="00153363">
        <w:rPr>
          <w:rFonts w:ascii="Arial" w:hAnsi="Arial" w:cs="Arial"/>
          <w:i/>
          <w:shd w:val="clear" w:color="auto" w:fill="FFFFFF"/>
        </w:rPr>
        <w:t xml:space="preserve">. C’est tout le sens de cette mission confiée par le Gouvernement à l’IGAS. </w:t>
      </w:r>
      <w:r w:rsidRPr="00153363">
        <w:rPr>
          <w:rFonts w:ascii="Arial" w:hAnsi="Arial" w:cs="Arial"/>
          <w:i/>
          <w:shd w:val="clear" w:color="auto" w:fill="FFFFFF"/>
        </w:rPr>
        <w:t>»</w:t>
      </w:r>
    </w:p>
    <w:p w:rsidR="00D14ECE" w:rsidRPr="00153363" w:rsidRDefault="00D14EC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AB135E" w:rsidRPr="00153363" w:rsidRDefault="00D816B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  <w:shd w:val="clear" w:color="auto" w:fill="FFFFFF"/>
        </w:rPr>
      </w:pPr>
      <w:r w:rsidRPr="00153363">
        <w:rPr>
          <w:rFonts w:ascii="Arial" w:hAnsi="Arial" w:cs="Arial"/>
          <w:b/>
          <w:bCs/>
          <w:sz w:val="22"/>
          <w:szCs w:val="22"/>
          <w:shd w:val="clear" w:color="auto" w:fill="FFFFFF"/>
        </w:rPr>
        <w:t>Selon Sophie Cluzel </w:t>
      </w:r>
      <w:r w:rsidRPr="00C40BA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: </w:t>
      </w:r>
      <w:r w:rsidR="00AB135E" w:rsidRPr="00C40BAF">
        <w:rPr>
          <w:rFonts w:ascii="Arial" w:hAnsi="Arial" w:cs="Arial"/>
          <w:bCs/>
          <w:sz w:val="22"/>
          <w:szCs w:val="22"/>
          <w:shd w:val="clear" w:color="auto" w:fill="FFFFFF"/>
        </w:rPr>
        <w:t>«</w:t>
      </w:r>
      <w:r w:rsidR="00AB135E" w:rsidRPr="00153363">
        <w:rPr>
          <w:rFonts w:ascii="Arial" w:hAnsi="Arial" w:cs="Arial"/>
          <w:b/>
          <w:bCs/>
          <w:i/>
          <w:sz w:val="22"/>
          <w:szCs w:val="22"/>
          <w:shd w:val="clear" w:color="auto" w:fill="FFFFFF"/>
        </w:rPr>
        <w:t> </w:t>
      </w:r>
      <w:r w:rsidR="00AB135E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Etre aidant recouvre des réalités diverses : ce sont autant de pères, de mères, de frères et sœurs ou encore d’enfants qui se dévouent pour leur proche en empiétant sur le temps libre. Les solutions de répit doivent </w:t>
      </w:r>
      <w:r w:rsidR="00660AF7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donc </w:t>
      </w:r>
      <w:r w:rsidR="00AB135E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s’adapter aux 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besoins et aux </w:t>
      </w:r>
      <w:r w:rsidR="00AB135E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aspirations propres 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de chacun. Ainsi, les </w:t>
      </w:r>
      <w:r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travaux 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menés par </w:t>
      </w:r>
      <w:r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>l’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>IGAS identifieront</w:t>
      </w:r>
      <w:r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 les leviers 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>permettant de</w:t>
      </w:r>
      <w:r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 conforter les solutions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 de répit proposées</w:t>
      </w:r>
      <w:r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 aux aidants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>, le cas échéant en</w:t>
      </w:r>
      <w:r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 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proposant </w:t>
      </w:r>
      <w:r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>de nouveaux modèles d’</w:t>
      </w:r>
      <w:r w:rsidR="00CD300C" w:rsidRPr="00153363">
        <w:rPr>
          <w:rFonts w:ascii="Arial" w:hAnsi="Arial" w:cs="Arial"/>
          <w:bCs/>
          <w:i/>
          <w:sz w:val="22"/>
          <w:szCs w:val="22"/>
          <w:shd w:val="clear" w:color="auto" w:fill="FFFFFF"/>
        </w:rPr>
        <w:t>accompagnement. »</w:t>
      </w:r>
    </w:p>
    <w:p w:rsidR="00930C4A" w:rsidRPr="00153363" w:rsidRDefault="00930C4A">
      <w:pPr>
        <w:pStyle w:val="Paragraphedeliste"/>
        <w:spacing w:line="276" w:lineRule="auto"/>
        <w:ind w:left="0"/>
        <w:contextualSpacing/>
        <w:jc w:val="both"/>
        <w:rPr>
          <w:rFonts w:ascii="Arial" w:hAnsi="Arial" w:cs="Arial"/>
          <w:b/>
          <w:shd w:val="clear" w:color="auto" w:fill="FFFFFF"/>
        </w:rPr>
      </w:pPr>
    </w:p>
    <w:p w:rsidR="00930C4A" w:rsidRPr="00153363" w:rsidRDefault="00930C4A">
      <w:pPr>
        <w:pStyle w:val="Paragraphedeliste"/>
        <w:spacing w:line="276" w:lineRule="auto"/>
        <w:ind w:left="0"/>
        <w:contextualSpacing/>
        <w:jc w:val="both"/>
        <w:rPr>
          <w:rFonts w:ascii="Arial" w:hAnsi="Arial" w:cs="Arial"/>
          <w:b/>
          <w:shd w:val="clear" w:color="auto" w:fill="FFFFFF"/>
        </w:rPr>
      </w:pPr>
    </w:p>
    <w:p w:rsidR="007805D9" w:rsidRPr="00153363" w:rsidRDefault="007805D9">
      <w:pPr>
        <w:pStyle w:val="NormalWeb"/>
        <w:spacing w:before="0" w:beforeAutospacing="0" w:after="0" w:afterAutospacing="0" w:line="276" w:lineRule="auto"/>
        <w:jc w:val="center"/>
        <w:rPr>
          <w:rStyle w:val="lev"/>
          <w:rFonts w:ascii="Arial" w:hAnsi="Arial" w:cs="Arial"/>
          <w:color w:val="000000"/>
          <w:sz w:val="22"/>
          <w:szCs w:val="22"/>
        </w:rPr>
      </w:pPr>
      <w:r w:rsidRPr="00153363">
        <w:rPr>
          <w:rStyle w:val="lev"/>
          <w:rFonts w:ascii="Arial" w:hAnsi="Arial" w:cs="Arial"/>
          <w:color w:val="000000"/>
          <w:sz w:val="22"/>
          <w:szCs w:val="22"/>
          <w:u w:val="single"/>
        </w:rPr>
        <w:t>Contact</w:t>
      </w:r>
      <w:r w:rsidR="001B718E" w:rsidRPr="00153363">
        <w:rPr>
          <w:rStyle w:val="lev"/>
          <w:rFonts w:ascii="Arial" w:hAnsi="Arial" w:cs="Arial"/>
          <w:color w:val="000000"/>
          <w:sz w:val="22"/>
          <w:szCs w:val="22"/>
          <w:u w:val="single"/>
        </w:rPr>
        <w:t>s</w:t>
      </w:r>
      <w:r w:rsidRPr="00153363">
        <w:rPr>
          <w:rStyle w:val="lev"/>
          <w:rFonts w:ascii="Arial" w:hAnsi="Arial" w:cs="Arial"/>
          <w:color w:val="000000"/>
          <w:sz w:val="22"/>
          <w:szCs w:val="22"/>
          <w:u w:val="single"/>
        </w:rPr>
        <w:t xml:space="preserve"> presse</w:t>
      </w:r>
      <w:r w:rsidRPr="00153363">
        <w:rPr>
          <w:rStyle w:val="lev"/>
          <w:rFonts w:ascii="Arial" w:hAnsi="Arial" w:cs="Arial"/>
          <w:color w:val="000000"/>
          <w:sz w:val="22"/>
          <w:szCs w:val="22"/>
        </w:rPr>
        <w:t xml:space="preserve"> :</w:t>
      </w:r>
    </w:p>
    <w:p w:rsidR="000C1619" w:rsidRPr="00153363" w:rsidRDefault="000C1619">
      <w:pPr>
        <w:pStyle w:val="NormalWeb"/>
        <w:spacing w:before="0" w:beforeAutospacing="0" w:after="0" w:afterAutospacing="0" w:line="276" w:lineRule="auto"/>
        <w:jc w:val="center"/>
        <w:rPr>
          <w:rStyle w:val="lev"/>
          <w:rFonts w:ascii="Arial" w:hAnsi="Arial" w:cs="Arial"/>
          <w:color w:val="000000"/>
          <w:sz w:val="22"/>
          <w:szCs w:val="22"/>
        </w:rPr>
      </w:pPr>
    </w:p>
    <w:p w:rsidR="000C1619" w:rsidRPr="00153363" w:rsidRDefault="000C161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393939"/>
          <w:sz w:val="22"/>
          <w:szCs w:val="22"/>
        </w:rPr>
      </w:pPr>
      <w:r w:rsidRPr="00153363">
        <w:rPr>
          <w:rStyle w:val="lev"/>
          <w:rFonts w:ascii="Arial" w:hAnsi="Arial" w:cs="Arial"/>
          <w:color w:val="000000"/>
          <w:sz w:val="22"/>
          <w:szCs w:val="22"/>
        </w:rPr>
        <w:t>Ministère chargé de l’Autonomie</w:t>
      </w:r>
    </w:p>
    <w:p w:rsidR="000C1619" w:rsidRPr="00153363" w:rsidRDefault="000C161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393939"/>
          <w:sz w:val="22"/>
          <w:szCs w:val="22"/>
        </w:rPr>
      </w:pPr>
      <w:r w:rsidRPr="00153363">
        <w:rPr>
          <w:rStyle w:val="lev"/>
          <w:rFonts w:ascii="Arial" w:hAnsi="Arial" w:cs="Arial"/>
          <w:color w:val="000000"/>
          <w:sz w:val="22"/>
          <w:szCs w:val="22"/>
        </w:rPr>
        <w:t>Cabinet de Brigitte BOURGUIGNON</w:t>
      </w:r>
    </w:p>
    <w:p w:rsidR="007805D9" w:rsidRDefault="00574765">
      <w:pPr>
        <w:pStyle w:val="NormalWeb"/>
        <w:spacing w:before="0" w:beforeAutospacing="0" w:after="0" w:afterAutospacing="0" w:line="276" w:lineRule="auto"/>
        <w:jc w:val="center"/>
        <w:rPr>
          <w:rStyle w:val="Lienhypertexte"/>
          <w:rFonts w:ascii="Arial" w:hAnsi="Arial" w:cs="Arial"/>
          <w:color w:val="0595D6"/>
          <w:sz w:val="22"/>
          <w:szCs w:val="22"/>
        </w:rPr>
      </w:pPr>
      <w:hyperlink r:id="rId9" w:history="1">
        <w:r w:rsidR="000C1619" w:rsidRPr="00153363">
          <w:rPr>
            <w:rStyle w:val="Lienhypertexte"/>
            <w:rFonts w:ascii="Arial" w:hAnsi="Arial" w:cs="Arial"/>
            <w:color w:val="0595D6"/>
            <w:sz w:val="22"/>
            <w:szCs w:val="22"/>
          </w:rPr>
          <w:t>sec.presse.autonomie@sante.gouv.fr</w:t>
        </w:r>
      </w:hyperlink>
    </w:p>
    <w:p w:rsidR="00574765" w:rsidRDefault="00574765">
      <w:pPr>
        <w:pStyle w:val="NormalWeb"/>
        <w:spacing w:before="0" w:beforeAutospacing="0" w:after="0" w:afterAutospacing="0" w:line="276" w:lineRule="auto"/>
        <w:jc w:val="center"/>
        <w:rPr>
          <w:rStyle w:val="Lienhypertexte"/>
          <w:rFonts w:ascii="Arial" w:hAnsi="Arial" w:cs="Arial"/>
          <w:color w:val="0595D6"/>
          <w:sz w:val="22"/>
          <w:szCs w:val="22"/>
        </w:rPr>
      </w:pPr>
    </w:p>
    <w:p w:rsidR="00574765" w:rsidRPr="005E6CBA" w:rsidRDefault="00574765" w:rsidP="00574765">
      <w:pPr>
        <w:pStyle w:val="NormalWeb"/>
        <w:spacing w:before="0" w:beforeAutospacing="0" w:after="0" w:afterAutospacing="0" w:line="276" w:lineRule="auto"/>
        <w:jc w:val="center"/>
        <w:rPr>
          <w:rStyle w:val="lev"/>
          <w:rFonts w:ascii="Arial" w:hAnsi="Arial" w:cs="Arial"/>
          <w:color w:val="000000"/>
          <w:sz w:val="22"/>
          <w:szCs w:val="22"/>
        </w:rPr>
      </w:pPr>
      <w:r w:rsidRPr="005E6CBA">
        <w:rPr>
          <w:rStyle w:val="lev"/>
          <w:rFonts w:ascii="Arial" w:hAnsi="Arial" w:cs="Arial"/>
          <w:color w:val="000000"/>
          <w:sz w:val="22"/>
          <w:szCs w:val="22"/>
        </w:rPr>
        <w:t>Secrétariat d’Etat chargé des Personnes handicapées</w:t>
      </w:r>
    </w:p>
    <w:p w:rsidR="00574765" w:rsidRDefault="00574765" w:rsidP="00574765">
      <w:pPr>
        <w:pStyle w:val="NormalWeb"/>
        <w:spacing w:before="0" w:beforeAutospacing="0" w:after="0" w:afterAutospacing="0" w:line="276" w:lineRule="auto"/>
        <w:jc w:val="center"/>
        <w:rPr>
          <w:rStyle w:val="lev"/>
          <w:rFonts w:ascii="Arial" w:hAnsi="Arial" w:cs="Arial"/>
          <w:color w:val="000000"/>
          <w:sz w:val="22"/>
          <w:szCs w:val="22"/>
        </w:rPr>
      </w:pPr>
      <w:r w:rsidRPr="005E6CBA">
        <w:rPr>
          <w:rStyle w:val="lev"/>
          <w:rFonts w:ascii="Arial" w:hAnsi="Arial" w:cs="Arial"/>
          <w:color w:val="000000"/>
          <w:sz w:val="22"/>
          <w:szCs w:val="22"/>
        </w:rPr>
        <w:t>Cabinet de Sophie CLUZEL</w:t>
      </w:r>
    </w:p>
    <w:p w:rsidR="00574765" w:rsidRPr="005E6CBA" w:rsidRDefault="00574765" w:rsidP="00574765">
      <w:pPr>
        <w:pStyle w:val="NormalWeb"/>
        <w:spacing w:before="0" w:beforeAutospacing="0" w:after="0" w:afterAutospacing="0" w:line="276" w:lineRule="auto"/>
        <w:jc w:val="center"/>
        <w:rPr>
          <w:rStyle w:val="Lienhypertexte"/>
          <w:rFonts w:ascii="Arial" w:hAnsi="Arial" w:cs="Arial"/>
          <w:color w:val="0595D6"/>
          <w:sz w:val="22"/>
          <w:szCs w:val="22"/>
        </w:rPr>
      </w:pPr>
      <w:hyperlink r:id="rId10" w:history="1">
        <w:r w:rsidRPr="005E6CBA">
          <w:rPr>
            <w:rStyle w:val="Lienhypertexte"/>
            <w:rFonts w:ascii="Arial" w:hAnsi="Arial" w:cs="Arial"/>
            <w:color w:val="0595D6"/>
            <w:sz w:val="22"/>
            <w:szCs w:val="22"/>
          </w:rPr>
          <w:t>seph.communication@pm.gouv.fr</w:t>
        </w:r>
      </w:hyperlink>
    </w:p>
    <w:p w:rsidR="00574765" w:rsidRPr="00C40BAF" w:rsidRDefault="00574765" w:rsidP="00574765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574765" w:rsidRPr="00C40BAF" w:rsidRDefault="00574765" w:rsidP="00574765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574765" w:rsidRDefault="00574765">
      <w:pPr>
        <w:pStyle w:val="NormalWeb"/>
        <w:spacing w:before="0" w:beforeAutospacing="0" w:after="0" w:afterAutospacing="0" w:line="276" w:lineRule="auto"/>
        <w:jc w:val="center"/>
        <w:rPr>
          <w:rStyle w:val="Lienhypertexte"/>
          <w:rFonts w:ascii="Arial" w:hAnsi="Arial" w:cs="Arial"/>
          <w:color w:val="0595D6"/>
          <w:sz w:val="22"/>
          <w:szCs w:val="22"/>
        </w:rPr>
      </w:pPr>
      <w:r w:rsidRPr="005E6CBA">
        <w:rPr>
          <w:rFonts w:ascii="Arial" w:hAnsi="Arial" w:cs="Arial"/>
          <w:color w:val="000000"/>
          <w:sz w:val="22"/>
          <w:szCs w:val="22"/>
        </w:rPr>
        <w:t>Conformément à la loi informatique et libertés du 06/01/1978 (art.27) et au Règlement Général sur la Protection des Données (Règlement UE 2016/679) ou « RGPD », vous disposez d'un droit d'accès et de rectification des données vou</w:t>
      </w:r>
      <w:r w:rsidRPr="005E6CBA">
        <w:rPr>
          <w:rFonts w:ascii="Arial" w:hAnsi="Arial" w:cs="Arial"/>
          <w:color w:val="393939"/>
          <w:sz w:val="22"/>
          <w:szCs w:val="22"/>
        </w:rPr>
        <w:t xml:space="preserve">s </w:t>
      </w:r>
      <w:r w:rsidRPr="005E6CBA">
        <w:rPr>
          <w:rFonts w:ascii="Arial" w:hAnsi="Arial" w:cs="Arial"/>
          <w:color w:val="000000"/>
          <w:sz w:val="22"/>
          <w:szCs w:val="22"/>
        </w:rPr>
        <w:t>concernant. Vous pouvez exercer vos droits en adressant un e-mail à l’adresse</w:t>
      </w:r>
      <w:r w:rsidRPr="005E6CBA">
        <w:rPr>
          <w:rFonts w:ascii="Arial" w:hAnsi="Arial" w:cs="Arial"/>
          <w:color w:val="393939"/>
          <w:sz w:val="22"/>
          <w:szCs w:val="22"/>
        </w:rPr>
        <w:t xml:space="preserve"> </w:t>
      </w:r>
      <w:hyperlink r:id="rId11" w:tgtFrame="_blank" w:history="1">
        <w:r w:rsidRPr="005E6CBA">
          <w:rPr>
            <w:rStyle w:val="Lienhypertexte"/>
            <w:rFonts w:ascii="Arial" w:hAnsi="Arial" w:cs="Arial"/>
            <w:color w:val="0595D6"/>
            <w:sz w:val="22"/>
            <w:szCs w:val="22"/>
          </w:rPr>
          <w:t>DDC-RGPD-CAB@ddc.social.gouv.fr</w:t>
        </w:r>
      </w:hyperlink>
    </w:p>
    <w:bookmarkEnd w:id="0"/>
    <w:p w:rsidR="00080012" w:rsidRPr="00153363" w:rsidRDefault="00080012" w:rsidP="00C40BAF">
      <w:pPr>
        <w:pStyle w:val="NormalWeb"/>
        <w:spacing w:before="0" w:beforeAutospacing="0" w:after="0" w:afterAutospacing="0" w:line="276" w:lineRule="auto"/>
        <w:rPr>
          <w:rFonts w:ascii="Arial" w:hAnsi="Arial" w:cs="Arial"/>
          <w:shd w:val="clear" w:color="auto" w:fill="FFFFFF"/>
        </w:rPr>
      </w:pPr>
    </w:p>
    <w:sectPr w:rsidR="00080012" w:rsidRPr="00153363" w:rsidSect="00EA0422">
      <w:type w:val="continuous"/>
      <w:pgSz w:w="11906" w:h="16838"/>
      <w:pgMar w:top="993" w:right="1133" w:bottom="1134" w:left="1134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65" w:rsidRDefault="00574765" w:rsidP="00985A1F">
      <w:pPr>
        <w:spacing w:after="0" w:line="240" w:lineRule="auto"/>
      </w:pPr>
      <w:r>
        <w:separator/>
      </w:r>
    </w:p>
  </w:endnote>
  <w:endnote w:type="continuationSeparator" w:id="0">
    <w:p w:rsidR="00574765" w:rsidRDefault="00574765" w:rsidP="009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65" w:rsidRDefault="00574765" w:rsidP="00985A1F">
      <w:pPr>
        <w:spacing w:after="0" w:line="240" w:lineRule="auto"/>
      </w:pPr>
      <w:r>
        <w:separator/>
      </w:r>
    </w:p>
  </w:footnote>
  <w:footnote w:type="continuationSeparator" w:id="0">
    <w:p w:rsidR="00574765" w:rsidRDefault="00574765" w:rsidP="0098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853"/>
    <w:multiLevelType w:val="hybridMultilevel"/>
    <w:tmpl w:val="63DC60F0"/>
    <w:lvl w:ilvl="0" w:tplc="50041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330"/>
    <w:multiLevelType w:val="hybridMultilevel"/>
    <w:tmpl w:val="996E76DC"/>
    <w:lvl w:ilvl="0" w:tplc="028AA6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34B"/>
    <w:multiLevelType w:val="hybridMultilevel"/>
    <w:tmpl w:val="EBF48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93A"/>
    <w:multiLevelType w:val="hybridMultilevel"/>
    <w:tmpl w:val="10086DD8"/>
    <w:lvl w:ilvl="0" w:tplc="8B5244DC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6B43"/>
    <w:multiLevelType w:val="hybridMultilevel"/>
    <w:tmpl w:val="8ED05ED4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5CAF"/>
    <w:multiLevelType w:val="hybridMultilevel"/>
    <w:tmpl w:val="F27AC50A"/>
    <w:lvl w:ilvl="0" w:tplc="0ADAC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92B9C"/>
    <w:multiLevelType w:val="hybridMultilevel"/>
    <w:tmpl w:val="FDD2F71C"/>
    <w:lvl w:ilvl="0" w:tplc="3FF869B6">
      <w:start w:val="2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86662"/>
    <w:multiLevelType w:val="hybridMultilevel"/>
    <w:tmpl w:val="1B282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A19D3"/>
    <w:multiLevelType w:val="hybridMultilevel"/>
    <w:tmpl w:val="3E3E37C6"/>
    <w:lvl w:ilvl="0" w:tplc="86F60CB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3071A"/>
    <w:multiLevelType w:val="hybridMultilevel"/>
    <w:tmpl w:val="3A02E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05366"/>
    <w:multiLevelType w:val="hybridMultilevel"/>
    <w:tmpl w:val="B1208890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0292C"/>
    <w:multiLevelType w:val="hybridMultilevel"/>
    <w:tmpl w:val="64A2FD6A"/>
    <w:lvl w:ilvl="0" w:tplc="E0606386">
      <w:start w:val="2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CEE"/>
    <w:multiLevelType w:val="multilevel"/>
    <w:tmpl w:val="64D4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1204CD"/>
    <w:multiLevelType w:val="hybridMultilevel"/>
    <w:tmpl w:val="73109CCA"/>
    <w:lvl w:ilvl="0" w:tplc="B184BBF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E324F"/>
    <w:multiLevelType w:val="hybridMultilevel"/>
    <w:tmpl w:val="896099F4"/>
    <w:lvl w:ilvl="0" w:tplc="B184B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4B"/>
    <w:rsid w:val="00000AF1"/>
    <w:rsid w:val="000039B6"/>
    <w:rsid w:val="0000724D"/>
    <w:rsid w:val="00013C54"/>
    <w:rsid w:val="00031E61"/>
    <w:rsid w:val="00035330"/>
    <w:rsid w:val="0004250D"/>
    <w:rsid w:val="00042FDB"/>
    <w:rsid w:val="00046706"/>
    <w:rsid w:val="000468B2"/>
    <w:rsid w:val="0004785E"/>
    <w:rsid w:val="000544CF"/>
    <w:rsid w:val="000550F9"/>
    <w:rsid w:val="000574ED"/>
    <w:rsid w:val="00072E9A"/>
    <w:rsid w:val="00074813"/>
    <w:rsid w:val="00080012"/>
    <w:rsid w:val="00086644"/>
    <w:rsid w:val="000A0512"/>
    <w:rsid w:val="000A40FC"/>
    <w:rsid w:val="000A773F"/>
    <w:rsid w:val="000B6740"/>
    <w:rsid w:val="000C1619"/>
    <w:rsid w:val="000C1EAD"/>
    <w:rsid w:val="000C225E"/>
    <w:rsid w:val="000C7F72"/>
    <w:rsid w:val="000D1DDE"/>
    <w:rsid w:val="000D2C70"/>
    <w:rsid w:val="000E0E2C"/>
    <w:rsid w:val="000E3D85"/>
    <w:rsid w:val="000F21D5"/>
    <w:rsid w:val="000F4B3A"/>
    <w:rsid w:val="00102465"/>
    <w:rsid w:val="00117754"/>
    <w:rsid w:val="0012152D"/>
    <w:rsid w:val="00124751"/>
    <w:rsid w:val="0012571C"/>
    <w:rsid w:val="00137409"/>
    <w:rsid w:val="001406DB"/>
    <w:rsid w:val="00144818"/>
    <w:rsid w:val="00153363"/>
    <w:rsid w:val="0015541E"/>
    <w:rsid w:val="00155CC5"/>
    <w:rsid w:val="00160DB6"/>
    <w:rsid w:val="001630F3"/>
    <w:rsid w:val="0016511E"/>
    <w:rsid w:val="001652F9"/>
    <w:rsid w:val="00165DC0"/>
    <w:rsid w:val="001671B7"/>
    <w:rsid w:val="001716BC"/>
    <w:rsid w:val="00173E4F"/>
    <w:rsid w:val="00184CF1"/>
    <w:rsid w:val="001859C1"/>
    <w:rsid w:val="00187041"/>
    <w:rsid w:val="00197CF5"/>
    <w:rsid w:val="001B13C1"/>
    <w:rsid w:val="001B6260"/>
    <w:rsid w:val="001B718E"/>
    <w:rsid w:val="001B7FD0"/>
    <w:rsid w:val="001C1DA5"/>
    <w:rsid w:val="001C7BBF"/>
    <w:rsid w:val="001D0D80"/>
    <w:rsid w:val="001D658B"/>
    <w:rsid w:val="001E1242"/>
    <w:rsid w:val="001E19B1"/>
    <w:rsid w:val="001F17BC"/>
    <w:rsid w:val="001F69B9"/>
    <w:rsid w:val="00200A6D"/>
    <w:rsid w:val="002101EE"/>
    <w:rsid w:val="002405BB"/>
    <w:rsid w:val="00240EBF"/>
    <w:rsid w:val="002424AC"/>
    <w:rsid w:val="00247D7D"/>
    <w:rsid w:val="002617B7"/>
    <w:rsid w:val="002656D2"/>
    <w:rsid w:val="00270F63"/>
    <w:rsid w:val="00274AB7"/>
    <w:rsid w:val="00282D43"/>
    <w:rsid w:val="00283765"/>
    <w:rsid w:val="002A2063"/>
    <w:rsid w:val="002A2862"/>
    <w:rsid w:val="002C29B2"/>
    <w:rsid w:val="002C742F"/>
    <w:rsid w:val="002E565B"/>
    <w:rsid w:val="002F0646"/>
    <w:rsid w:val="002F06D1"/>
    <w:rsid w:val="002F0DF4"/>
    <w:rsid w:val="002F6DB3"/>
    <w:rsid w:val="00300011"/>
    <w:rsid w:val="00301C2C"/>
    <w:rsid w:val="00304C87"/>
    <w:rsid w:val="0031046F"/>
    <w:rsid w:val="00323870"/>
    <w:rsid w:val="00324142"/>
    <w:rsid w:val="003247E5"/>
    <w:rsid w:val="00335758"/>
    <w:rsid w:val="003444C6"/>
    <w:rsid w:val="003567BC"/>
    <w:rsid w:val="00357FB5"/>
    <w:rsid w:val="0037425D"/>
    <w:rsid w:val="00374CB8"/>
    <w:rsid w:val="0037587B"/>
    <w:rsid w:val="003759B3"/>
    <w:rsid w:val="003762E4"/>
    <w:rsid w:val="00381FDE"/>
    <w:rsid w:val="003831BB"/>
    <w:rsid w:val="00385247"/>
    <w:rsid w:val="00391111"/>
    <w:rsid w:val="00392AAE"/>
    <w:rsid w:val="003A0387"/>
    <w:rsid w:val="003B2067"/>
    <w:rsid w:val="003B6FC7"/>
    <w:rsid w:val="003C1021"/>
    <w:rsid w:val="003D293E"/>
    <w:rsid w:val="003D3864"/>
    <w:rsid w:val="003D3E26"/>
    <w:rsid w:val="003E054B"/>
    <w:rsid w:val="003E321E"/>
    <w:rsid w:val="003E52BA"/>
    <w:rsid w:val="003E565F"/>
    <w:rsid w:val="003E78EB"/>
    <w:rsid w:val="0040045E"/>
    <w:rsid w:val="004120AB"/>
    <w:rsid w:val="00414329"/>
    <w:rsid w:val="00425B50"/>
    <w:rsid w:val="00436582"/>
    <w:rsid w:val="00442A83"/>
    <w:rsid w:val="004439F3"/>
    <w:rsid w:val="00446C69"/>
    <w:rsid w:val="00446F52"/>
    <w:rsid w:val="004737B4"/>
    <w:rsid w:val="00477C3D"/>
    <w:rsid w:val="004813B3"/>
    <w:rsid w:val="00481EA8"/>
    <w:rsid w:val="00483B4E"/>
    <w:rsid w:val="00483C34"/>
    <w:rsid w:val="00484CE9"/>
    <w:rsid w:val="00484DC0"/>
    <w:rsid w:val="00485A6F"/>
    <w:rsid w:val="004871BD"/>
    <w:rsid w:val="0048723B"/>
    <w:rsid w:val="00487A78"/>
    <w:rsid w:val="00491CD6"/>
    <w:rsid w:val="004A16C3"/>
    <w:rsid w:val="004B000E"/>
    <w:rsid w:val="004B08EC"/>
    <w:rsid w:val="004B2C28"/>
    <w:rsid w:val="004C0279"/>
    <w:rsid w:val="004C77B0"/>
    <w:rsid w:val="004D0D03"/>
    <w:rsid w:val="004D16E6"/>
    <w:rsid w:val="004D20CA"/>
    <w:rsid w:val="004E1E94"/>
    <w:rsid w:val="004E2CFE"/>
    <w:rsid w:val="004E597A"/>
    <w:rsid w:val="004E6972"/>
    <w:rsid w:val="004F7288"/>
    <w:rsid w:val="0050265D"/>
    <w:rsid w:val="00503530"/>
    <w:rsid w:val="00515A83"/>
    <w:rsid w:val="00515EFA"/>
    <w:rsid w:val="005244AC"/>
    <w:rsid w:val="00525999"/>
    <w:rsid w:val="00526ED4"/>
    <w:rsid w:val="00531DF7"/>
    <w:rsid w:val="005368EF"/>
    <w:rsid w:val="0053718E"/>
    <w:rsid w:val="0056249B"/>
    <w:rsid w:val="00567AF8"/>
    <w:rsid w:val="005733A5"/>
    <w:rsid w:val="00574765"/>
    <w:rsid w:val="0057493C"/>
    <w:rsid w:val="00575D42"/>
    <w:rsid w:val="0057687E"/>
    <w:rsid w:val="0057702A"/>
    <w:rsid w:val="00580E78"/>
    <w:rsid w:val="00586804"/>
    <w:rsid w:val="005A77E1"/>
    <w:rsid w:val="005B6646"/>
    <w:rsid w:val="005C1C35"/>
    <w:rsid w:val="005C4752"/>
    <w:rsid w:val="005D3814"/>
    <w:rsid w:val="005E21CD"/>
    <w:rsid w:val="005F089C"/>
    <w:rsid w:val="005F2FB4"/>
    <w:rsid w:val="005F30D4"/>
    <w:rsid w:val="006003BC"/>
    <w:rsid w:val="00616C69"/>
    <w:rsid w:val="00624563"/>
    <w:rsid w:val="0062555D"/>
    <w:rsid w:val="00641CEC"/>
    <w:rsid w:val="00660187"/>
    <w:rsid w:val="00660AF7"/>
    <w:rsid w:val="0066160A"/>
    <w:rsid w:val="00662F68"/>
    <w:rsid w:val="00676FE0"/>
    <w:rsid w:val="006773A8"/>
    <w:rsid w:val="00680925"/>
    <w:rsid w:val="00682A7A"/>
    <w:rsid w:val="00690571"/>
    <w:rsid w:val="00692EF7"/>
    <w:rsid w:val="006A5216"/>
    <w:rsid w:val="006B02A9"/>
    <w:rsid w:val="006B1633"/>
    <w:rsid w:val="006B446B"/>
    <w:rsid w:val="006C2F6F"/>
    <w:rsid w:val="006C6E97"/>
    <w:rsid w:val="006E28FE"/>
    <w:rsid w:val="006E3A67"/>
    <w:rsid w:val="006F2E99"/>
    <w:rsid w:val="006F4E34"/>
    <w:rsid w:val="007026D7"/>
    <w:rsid w:val="007117E5"/>
    <w:rsid w:val="007179D4"/>
    <w:rsid w:val="00721921"/>
    <w:rsid w:val="00721C0A"/>
    <w:rsid w:val="00722819"/>
    <w:rsid w:val="0072389B"/>
    <w:rsid w:val="0073390F"/>
    <w:rsid w:val="00740594"/>
    <w:rsid w:val="00741422"/>
    <w:rsid w:val="00741DC9"/>
    <w:rsid w:val="0074200A"/>
    <w:rsid w:val="007465FA"/>
    <w:rsid w:val="00750E7F"/>
    <w:rsid w:val="00766BA5"/>
    <w:rsid w:val="0077340D"/>
    <w:rsid w:val="0077785A"/>
    <w:rsid w:val="007805D9"/>
    <w:rsid w:val="00780648"/>
    <w:rsid w:val="00780B71"/>
    <w:rsid w:val="0078176D"/>
    <w:rsid w:val="00781CF2"/>
    <w:rsid w:val="00791B34"/>
    <w:rsid w:val="007947A8"/>
    <w:rsid w:val="0079566F"/>
    <w:rsid w:val="00797AA9"/>
    <w:rsid w:val="007A1E08"/>
    <w:rsid w:val="007B4770"/>
    <w:rsid w:val="007B5C55"/>
    <w:rsid w:val="007C118F"/>
    <w:rsid w:val="007C6EFA"/>
    <w:rsid w:val="007C6FC3"/>
    <w:rsid w:val="007D0EB7"/>
    <w:rsid w:val="007D22C7"/>
    <w:rsid w:val="007D35BF"/>
    <w:rsid w:val="007D58F0"/>
    <w:rsid w:val="007F15A4"/>
    <w:rsid w:val="007F4750"/>
    <w:rsid w:val="007F7BC3"/>
    <w:rsid w:val="00801EA3"/>
    <w:rsid w:val="00806444"/>
    <w:rsid w:val="00807CC7"/>
    <w:rsid w:val="00814595"/>
    <w:rsid w:val="008234D2"/>
    <w:rsid w:val="00831733"/>
    <w:rsid w:val="0083374F"/>
    <w:rsid w:val="00837EDD"/>
    <w:rsid w:val="0084219C"/>
    <w:rsid w:val="00842B5B"/>
    <w:rsid w:val="00843C3B"/>
    <w:rsid w:val="008551FD"/>
    <w:rsid w:val="0086329F"/>
    <w:rsid w:val="00873EE6"/>
    <w:rsid w:val="00882978"/>
    <w:rsid w:val="00894602"/>
    <w:rsid w:val="008A7BC7"/>
    <w:rsid w:val="008B1F33"/>
    <w:rsid w:val="008B225D"/>
    <w:rsid w:val="008C3AD6"/>
    <w:rsid w:val="008C3E14"/>
    <w:rsid w:val="008C591A"/>
    <w:rsid w:val="008C75B3"/>
    <w:rsid w:val="008D098D"/>
    <w:rsid w:val="008D3FFD"/>
    <w:rsid w:val="008D4E86"/>
    <w:rsid w:val="008E3559"/>
    <w:rsid w:val="008E4403"/>
    <w:rsid w:val="008F720B"/>
    <w:rsid w:val="00910DBF"/>
    <w:rsid w:val="00912D60"/>
    <w:rsid w:val="00913258"/>
    <w:rsid w:val="00915157"/>
    <w:rsid w:val="00922F04"/>
    <w:rsid w:val="00927E95"/>
    <w:rsid w:val="00930C4A"/>
    <w:rsid w:val="00931490"/>
    <w:rsid w:val="00931DD0"/>
    <w:rsid w:val="00935410"/>
    <w:rsid w:val="00956B24"/>
    <w:rsid w:val="00967580"/>
    <w:rsid w:val="00982179"/>
    <w:rsid w:val="0098292F"/>
    <w:rsid w:val="00985A1F"/>
    <w:rsid w:val="00996DBE"/>
    <w:rsid w:val="00997743"/>
    <w:rsid w:val="009A1CF9"/>
    <w:rsid w:val="009A5191"/>
    <w:rsid w:val="009A69F4"/>
    <w:rsid w:val="009A7EBF"/>
    <w:rsid w:val="009B45E2"/>
    <w:rsid w:val="009F7925"/>
    <w:rsid w:val="00A16720"/>
    <w:rsid w:val="00A3125D"/>
    <w:rsid w:val="00A4597F"/>
    <w:rsid w:val="00A475B5"/>
    <w:rsid w:val="00A70C38"/>
    <w:rsid w:val="00A723A3"/>
    <w:rsid w:val="00A72C1F"/>
    <w:rsid w:val="00A73237"/>
    <w:rsid w:val="00A7760A"/>
    <w:rsid w:val="00A9585A"/>
    <w:rsid w:val="00AB135E"/>
    <w:rsid w:val="00AB3A8F"/>
    <w:rsid w:val="00AC4C17"/>
    <w:rsid w:val="00AC57B4"/>
    <w:rsid w:val="00AE05BA"/>
    <w:rsid w:val="00AE485B"/>
    <w:rsid w:val="00AE78E2"/>
    <w:rsid w:val="00AF4707"/>
    <w:rsid w:val="00AF63BE"/>
    <w:rsid w:val="00B019E1"/>
    <w:rsid w:val="00B02128"/>
    <w:rsid w:val="00B02FD3"/>
    <w:rsid w:val="00B10B5B"/>
    <w:rsid w:val="00B17961"/>
    <w:rsid w:val="00B22C3E"/>
    <w:rsid w:val="00B22F17"/>
    <w:rsid w:val="00B25936"/>
    <w:rsid w:val="00B40763"/>
    <w:rsid w:val="00B448D8"/>
    <w:rsid w:val="00B46448"/>
    <w:rsid w:val="00B66187"/>
    <w:rsid w:val="00B66C39"/>
    <w:rsid w:val="00B74060"/>
    <w:rsid w:val="00B929A1"/>
    <w:rsid w:val="00BA4630"/>
    <w:rsid w:val="00BA757B"/>
    <w:rsid w:val="00BB21DF"/>
    <w:rsid w:val="00BB43AC"/>
    <w:rsid w:val="00BC11A6"/>
    <w:rsid w:val="00BC7ADF"/>
    <w:rsid w:val="00BD0E78"/>
    <w:rsid w:val="00BD3D1E"/>
    <w:rsid w:val="00BD5A38"/>
    <w:rsid w:val="00BE3B77"/>
    <w:rsid w:val="00BE6837"/>
    <w:rsid w:val="00C03A7B"/>
    <w:rsid w:val="00C06BE1"/>
    <w:rsid w:val="00C1271D"/>
    <w:rsid w:val="00C133C1"/>
    <w:rsid w:val="00C20545"/>
    <w:rsid w:val="00C20619"/>
    <w:rsid w:val="00C211F4"/>
    <w:rsid w:val="00C216D0"/>
    <w:rsid w:val="00C2386F"/>
    <w:rsid w:val="00C25371"/>
    <w:rsid w:val="00C2633B"/>
    <w:rsid w:val="00C26E58"/>
    <w:rsid w:val="00C277ED"/>
    <w:rsid w:val="00C329B6"/>
    <w:rsid w:val="00C351C6"/>
    <w:rsid w:val="00C404A9"/>
    <w:rsid w:val="00C40BAF"/>
    <w:rsid w:val="00C42ACE"/>
    <w:rsid w:val="00C5065B"/>
    <w:rsid w:val="00C5240F"/>
    <w:rsid w:val="00C53465"/>
    <w:rsid w:val="00C54E19"/>
    <w:rsid w:val="00C61089"/>
    <w:rsid w:val="00C71E59"/>
    <w:rsid w:val="00C74438"/>
    <w:rsid w:val="00C75FBA"/>
    <w:rsid w:val="00C82DA6"/>
    <w:rsid w:val="00C847D0"/>
    <w:rsid w:val="00CA5C1F"/>
    <w:rsid w:val="00CC71C5"/>
    <w:rsid w:val="00CD300C"/>
    <w:rsid w:val="00CD70DA"/>
    <w:rsid w:val="00CD7D03"/>
    <w:rsid w:val="00CF34DD"/>
    <w:rsid w:val="00CF5311"/>
    <w:rsid w:val="00CF7835"/>
    <w:rsid w:val="00D0009E"/>
    <w:rsid w:val="00D021CC"/>
    <w:rsid w:val="00D05744"/>
    <w:rsid w:val="00D06F83"/>
    <w:rsid w:val="00D14ECE"/>
    <w:rsid w:val="00D24275"/>
    <w:rsid w:val="00D3418A"/>
    <w:rsid w:val="00D34724"/>
    <w:rsid w:val="00D34AEE"/>
    <w:rsid w:val="00D3743D"/>
    <w:rsid w:val="00D530E6"/>
    <w:rsid w:val="00D55A23"/>
    <w:rsid w:val="00D679BB"/>
    <w:rsid w:val="00D80B71"/>
    <w:rsid w:val="00D816B5"/>
    <w:rsid w:val="00D841FD"/>
    <w:rsid w:val="00D8799B"/>
    <w:rsid w:val="00D87FCB"/>
    <w:rsid w:val="00D9783F"/>
    <w:rsid w:val="00DA057A"/>
    <w:rsid w:val="00DA21DA"/>
    <w:rsid w:val="00DA4F70"/>
    <w:rsid w:val="00DA6B07"/>
    <w:rsid w:val="00DB1350"/>
    <w:rsid w:val="00DC1CB8"/>
    <w:rsid w:val="00DD6509"/>
    <w:rsid w:val="00DE1E70"/>
    <w:rsid w:val="00DE26CB"/>
    <w:rsid w:val="00DE6B97"/>
    <w:rsid w:val="00DF370C"/>
    <w:rsid w:val="00DF5B95"/>
    <w:rsid w:val="00E1134F"/>
    <w:rsid w:val="00E20580"/>
    <w:rsid w:val="00E24B39"/>
    <w:rsid w:val="00E256F4"/>
    <w:rsid w:val="00E33C37"/>
    <w:rsid w:val="00E43AC7"/>
    <w:rsid w:val="00E46E6A"/>
    <w:rsid w:val="00E50A7D"/>
    <w:rsid w:val="00E51B03"/>
    <w:rsid w:val="00E532F7"/>
    <w:rsid w:val="00E61EB6"/>
    <w:rsid w:val="00E64EEA"/>
    <w:rsid w:val="00E752F8"/>
    <w:rsid w:val="00E815D7"/>
    <w:rsid w:val="00E852A3"/>
    <w:rsid w:val="00E93302"/>
    <w:rsid w:val="00EA0422"/>
    <w:rsid w:val="00EA1038"/>
    <w:rsid w:val="00EA5435"/>
    <w:rsid w:val="00EB530F"/>
    <w:rsid w:val="00EC07C2"/>
    <w:rsid w:val="00EC787F"/>
    <w:rsid w:val="00EC7DDB"/>
    <w:rsid w:val="00ED5E05"/>
    <w:rsid w:val="00ED785A"/>
    <w:rsid w:val="00EE6492"/>
    <w:rsid w:val="00EF269B"/>
    <w:rsid w:val="00EF3434"/>
    <w:rsid w:val="00F00F0B"/>
    <w:rsid w:val="00F04148"/>
    <w:rsid w:val="00F059E2"/>
    <w:rsid w:val="00F108AB"/>
    <w:rsid w:val="00F14693"/>
    <w:rsid w:val="00F14C9C"/>
    <w:rsid w:val="00F16F66"/>
    <w:rsid w:val="00F21A47"/>
    <w:rsid w:val="00F51199"/>
    <w:rsid w:val="00F52586"/>
    <w:rsid w:val="00F53B89"/>
    <w:rsid w:val="00F62DC0"/>
    <w:rsid w:val="00F6510E"/>
    <w:rsid w:val="00F67EA9"/>
    <w:rsid w:val="00F71C64"/>
    <w:rsid w:val="00F731C9"/>
    <w:rsid w:val="00F80D64"/>
    <w:rsid w:val="00F81048"/>
    <w:rsid w:val="00F81785"/>
    <w:rsid w:val="00F8350D"/>
    <w:rsid w:val="00F85588"/>
    <w:rsid w:val="00F95418"/>
    <w:rsid w:val="00F96789"/>
    <w:rsid w:val="00FA19AB"/>
    <w:rsid w:val="00FA1F33"/>
    <w:rsid w:val="00FA44D6"/>
    <w:rsid w:val="00FA6EF5"/>
    <w:rsid w:val="00FB2608"/>
    <w:rsid w:val="00FB643C"/>
    <w:rsid w:val="00FC1BB5"/>
    <w:rsid w:val="00FC7D4E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8D2C8FA-AAB5-4FEF-95E5-0AE52782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54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00A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0A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0A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0A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0A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A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16BC"/>
    <w:rPr>
      <w:color w:val="0000FF"/>
      <w:u w:val="single"/>
    </w:r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83374F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F5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A1CF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E6972"/>
    <w:pPr>
      <w:spacing w:after="0" w:line="240" w:lineRule="auto"/>
    </w:p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7C6FC3"/>
    <w:rPr>
      <w:rFonts w:ascii="Calibri" w:hAnsi="Calibri" w:cs="Calibri"/>
    </w:rPr>
  </w:style>
  <w:style w:type="paragraph" w:customStyle="1" w:styleId="Pa10">
    <w:name w:val="Pa10"/>
    <w:basedOn w:val="Normal"/>
    <w:next w:val="Normal"/>
    <w:uiPriority w:val="99"/>
    <w:rsid w:val="00B02128"/>
    <w:pPr>
      <w:autoSpaceDE w:val="0"/>
      <w:autoSpaceDN w:val="0"/>
      <w:adjustRightInd w:val="0"/>
      <w:spacing w:after="0" w:line="201" w:lineRule="atLeast"/>
    </w:pPr>
    <w:rPr>
      <w:rFonts w:ascii="Marianne" w:hAnsi="Mariann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A1F"/>
  </w:style>
  <w:style w:type="paragraph" w:styleId="Pieddepage">
    <w:name w:val="footer"/>
    <w:basedOn w:val="Normal"/>
    <w:link w:val="Pieddepag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35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97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766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331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78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529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0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ye.diffusion.social.gouv.fr/c?p=wATNAVLDxBAbEtDD0LHQsNDeRWjQiNCRYtCU0J5BNTjEENCi9NCl0JH7cEX40IvpZdCVUurr0LPZJm1haWx0bzpEREMtUkdQRC1DQUJAZGRjLnNvY2lhbC5nb3V2LmZyuDViMjNjZDMxYjg1YjUzNjA2NmQ5MjkxYcQQ89C0MThR0L5CF9Cw0JVL_dDPD0bQirxleWUuZGlmZnVzaW9uLnNvY2lhbC5nb3V2LmZyxBR-FRc20MTQ2jfQoEPQt9CV0MnQo9C_0MwxQ9C30NXQ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.presse.autonomie@san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97AA-B847-410F-BD9C-9947C54D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DURANVILLE, Lorraine (CAB/AUTONOMIE)</dc:creator>
  <cp:keywords/>
  <dc:description/>
  <cp:lastModifiedBy>LEVESQUE Jonathan</cp:lastModifiedBy>
  <cp:revision>2</cp:revision>
  <cp:lastPrinted>2021-05-04T12:02:00Z</cp:lastPrinted>
  <dcterms:created xsi:type="dcterms:W3CDTF">2022-03-01T15:52:00Z</dcterms:created>
  <dcterms:modified xsi:type="dcterms:W3CDTF">2022-03-01T15:52:00Z</dcterms:modified>
</cp:coreProperties>
</file>