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3FED2" w14:textId="77777777" w:rsidR="00E44522" w:rsidRPr="000E093C" w:rsidRDefault="00E44522" w:rsidP="00E44522">
      <w:pPr>
        <w:rPr>
          <w:rFonts w:ascii="Marianne" w:hAnsi="Marianne"/>
          <w:b/>
          <w:bCs/>
          <w:color w:val="4A86E8"/>
        </w:rPr>
      </w:pPr>
      <w:r w:rsidRPr="000E093C">
        <w:rPr>
          <w:rFonts w:ascii="Marianne" w:hAnsi="Marianne"/>
          <w:b/>
          <w:bCs/>
          <w:color w:val="4A86E8"/>
        </w:rPr>
        <w:t>Article long</w:t>
      </w:r>
    </w:p>
    <w:p w14:paraId="1643BC9F" w14:textId="77777777" w:rsidR="00E44522" w:rsidRPr="009A47B2" w:rsidRDefault="00E44522" w:rsidP="00E44522">
      <w:pPr>
        <w:rPr>
          <w:rFonts w:ascii="Marianne" w:hAnsi="Marianne"/>
          <w:sz w:val="22"/>
          <w:szCs w:val="22"/>
        </w:rPr>
      </w:pPr>
    </w:p>
    <w:p w14:paraId="79D0E1DF" w14:textId="77777777" w:rsidR="00AC147A" w:rsidRDefault="00E44522" w:rsidP="00E44522">
      <w:pPr>
        <w:jc w:val="both"/>
        <w:rPr>
          <w:rFonts w:ascii="Marianne" w:hAnsi="Marianne"/>
          <w:b/>
          <w:bCs/>
          <w:sz w:val="22"/>
          <w:szCs w:val="22"/>
        </w:rPr>
      </w:pPr>
      <w:r w:rsidRPr="00874D2D">
        <w:rPr>
          <w:rFonts w:ascii="Marianne" w:hAnsi="Marianne"/>
          <w:b/>
          <w:bCs/>
          <w:sz w:val="22"/>
          <w:szCs w:val="22"/>
        </w:rPr>
        <w:t>Employeurs,</w:t>
      </w:r>
      <w:r w:rsidR="00AC147A">
        <w:rPr>
          <w:rFonts w:ascii="Marianne" w:hAnsi="Marianne"/>
          <w:b/>
          <w:bCs/>
          <w:sz w:val="22"/>
          <w:szCs w:val="22"/>
        </w:rPr>
        <w:t xml:space="preserve"> vous cherchez à recruter ?</w:t>
      </w:r>
    </w:p>
    <w:p w14:paraId="3FA7DCAE" w14:textId="5523DD84" w:rsidR="00E44522" w:rsidRPr="00874D2D" w:rsidRDefault="00AC147A" w:rsidP="00E44522">
      <w:pPr>
        <w:jc w:val="both"/>
        <w:rPr>
          <w:rFonts w:ascii="Marianne" w:hAnsi="Marianne"/>
          <w:b/>
          <w:bCs/>
          <w:sz w:val="22"/>
          <w:szCs w:val="22"/>
        </w:rPr>
      </w:pPr>
      <w:r>
        <w:rPr>
          <w:rFonts w:ascii="Marianne" w:hAnsi="Marianne"/>
          <w:b/>
          <w:bCs/>
          <w:sz w:val="22"/>
          <w:szCs w:val="22"/>
        </w:rPr>
        <w:t>Alors n’oubliez pas que :</w:t>
      </w:r>
      <w:r w:rsidR="00E44522" w:rsidRPr="00874D2D">
        <w:rPr>
          <w:rFonts w:ascii="Marianne" w:hAnsi="Marianne"/>
          <w:b/>
          <w:bCs/>
          <w:sz w:val="22"/>
          <w:szCs w:val="22"/>
        </w:rPr>
        <w:t xml:space="preserve"> le bon profil</w:t>
      </w:r>
      <w:r>
        <w:rPr>
          <w:rFonts w:ascii="Marianne" w:hAnsi="Marianne"/>
          <w:b/>
          <w:bCs/>
          <w:sz w:val="22"/>
          <w:szCs w:val="22"/>
        </w:rPr>
        <w:t xml:space="preserve">, </w:t>
      </w:r>
      <w:r w:rsidR="00E44522" w:rsidRPr="00874D2D">
        <w:rPr>
          <w:rFonts w:ascii="Marianne" w:hAnsi="Marianne"/>
          <w:b/>
          <w:bCs/>
          <w:sz w:val="22"/>
          <w:szCs w:val="22"/>
        </w:rPr>
        <w:t>c’est d’abord la compétence !</w:t>
      </w:r>
    </w:p>
    <w:p w14:paraId="5A4E320F" w14:textId="3991A706" w:rsidR="00D36B79" w:rsidRDefault="00D36B79" w:rsidP="00E44522">
      <w:pPr>
        <w:jc w:val="both"/>
        <w:rPr>
          <w:rFonts w:ascii="Marianne" w:hAnsi="Marianne"/>
          <w:sz w:val="22"/>
          <w:szCs w:val="22"/>
        </w:rPr>
      </w:pPr>
    </w:p>
    <w:p w14:paraId="10F97767" w14:textId="3B22241C" w:rsidR="00D36B79" w:rsidRDefault="00D36B79" w:rsidP="00D36B79">
      <w:pPr>
        <w:jc w:val="both"/>
        <w:rPr>
          <w:rFonts w:ascii="Marianne" w:hAnsi="Marianne"/>
          <w:sz w:val="22"/>
          <w:szCs w:val="22"/>
        </w:rPr>
      </w:pPr>
      <w:r w:rsidRPr="00874D2D">
        <w:rPr>
          <w:rFonts w:ascii="Marianne" w:hAnsi="Marianne"/>
          <w:sz w:val="22"/>
          <w:szCs w:val="22"/>
        </w:rPr>
        <w:t>Les tensions de recrutement se sont nettement accentuées depuis la mi-2021</w:t>
      </w:r>
      <w:r>
        <w:rPr>
          <w:rFonts w:ascii="Marianne" w:hAnsi="Marianne"/>
          <w:sz w:val="22"/>
          <w:szCs w:val="22"/>
        </w:rPr>
        <w:t xml:space="preserve"> : à l’été 2022, </w:t>
      </w:r>
      <w:r w:rsidRPr="00874D2D">
        <w:rPr>
          <w:rFonts w:ascii="Marianne" w:hAnsi="Marianne"/>
          <w:sz w:val="22"/>
          <w:szCs w:val="22"/>
        </w:rPr>
        <w:t>plus de 60 % des entreprises faisaient état de difficultés de recrutement, soit un peu plus du double</w:t>
      </w:r>
      <w:r>
        <w:rPr>
          <w:rFonts w:ascii="Marianne" w:hAnsi="Marianne"/>
          <w:sz w:val="22"/>
          <w:szCs w:val="22"/>
        </w:rPr>
        <w:t xml:space="preserve"> </w:t>
      </w:r>
      <w:r w:rsidRPr="00874D2D">
        <w:rPr>
          <w:rFonts w:ascii="Marianne" w:hAnsi="Marianne"/>
          <w:sz w:val="22"/>
          <w:szCs w:val="22"/>
        </w:rPr>
        <w:t>par rapport à 201</w:t>
      </w:r>
      <w:r>
        <w:rPr>
          <w:rFonts w:ascii="Marianne" w:hAnsi="Marianne"/>
          <w:sz w:val="22"/>
          <w:szCs w:val="22"/>
        </w:rPr>
        <w:t>5</w:t>
      </w:r>
      <w:r>
        <w:rPr>
          <w:rStyle w:val="Appelnotedebasdep"/>
          <w:rFonts w:ascii="Marianne" w:hAnsi="Marianne"/>
          <w:sz w:val="22"/>
          <w:szCs w:val="22"/>
        </w:rPr>
        <w:footnoteReference w:id="2"/>
      </w:r>
      <w:r>
        <w:rPr>
          <w:rFonts w:ascii="Marianne" w:hAnsi="Marianne"/>
          <w:sz w:val="22"/>
          <w:szCs w:val="22"/>
        </w:rPr>
        <w:t>.</w:t>
      </w:r>
      <w:r w:rsidRPr="00874D2D">
        <w:rPr>
          <w:rFonts w:ascii="Marianne" w:hAnsi="Marianne"/>
          <w:sz w:val="22"/>
          <w:szCs w:val="22"/>
        </w:rPr>
        <w:t xml:space="preserve"> </w:t>
      </w:r>
      <w:r w:rsidRPr="00874D2D">
        <w:rPr>
          <w:rFonts w:ascii="Marianne" w:hAnsi="Marianne"/>
          <w:b/>
          <w:bCs/>
          <w:sz w:val="22"/>
          <w:szCs w:val="22"/>
        </w:rPr>
        <w:t>Ce phénomène touche quasiment tous les secteurs</w:t>
      </w:r>
      <w:r w:rsidRPr="00874D2D">
        <w:rPr>
          <w:rFonts w:ascii="Marianne" w:hAnsi="Marianne"/>
          <w:sz w:val="22"/>
          <w:szCs w:val="22"/>
        </w:rPr>
        <w:t>.</w:t>
      </w:r>
    </w:p>
    <w:p w14:paraId="1825E641" w14:textId="77777777" w:rsidR="00D36B79" w:rsidRDefault="00D36B79" w:rsidP="00E44522">
      <w:pPr>
        <w:jc w:val="both"/>
        <w:rPr>
          <w:rFonts w:ascii="Marianne" w:hAnsi="Marianne"/>
          <w:sz w:val="22"/>
          <w:szCs w:val="22"/>
        </w:rPr>
      </w:pPr>
    </w:p>
    <w:p w14:paraId="7C0CEF4A" w14:textId="38D7617F" w:rsidR="00D36B79" w:rsidRPr="004C390A" w:rsidRDefault="004C390A" w:rsidP="00E44522">
      <w:pPr>
        <w:jc w:val="both"/>
        <w:rPr>
          <w:rFonts w:ascii="Marianne" w:hAnsi="Marianne"/>
          <w:sz w:val="22"/>
          <w:szCs w:val="22"/>
        </w:rPr>
      </w:pPr>
      <w:r>
        <w:rPr>
          <w:rFonts w:ascii="Marianne" w:hAnsi="Marianne"/>
          <w:sz w:val="22"/>
          <w:szCs w:val="22"/>
        </w:rPr>
        <w:t>L</w:t>
      </w:r>
      <w:r w:rsidR="00D36B79" w:rsidRPr="00874D2D">
        <w:rPr>
          <w:rFonts w:ascii="Marianne" w:hAnsi="Marianne"/>
          <w:sz w:val="22"/>
          <w:szCs w:val="22"/>
        </w:rPr>
        <w:t xml:space="preserve">a France compte </w:t>
      </w:r>
      <w:r w:rsidR="00D36B79">
        <w:rPr>
          <w:rFonts w:ascii="Marianne" w:hAnsi="Marianne"/>
          <w:sz w:val="22"/>
          <w:szCs w:val="22"/>
        </w:rPr>
        <w:t xml:space="preserve">actuellement </w:t>
      </w:r>
      <w:r w:rsidR="00D36B79" w:rsidRPr="00874D2D">
        <w:rPr>
          <w:rFonts w:ascii="Marianne" w:hAnsi="Marianne"/>
          <w:sz w:val="22"/>
          <w:szCs w:val="22"/>
        </w:rPr>
        <w:t>7,4 %</w:t>
      </w:r>
      <w:r w:rsidR="00D36B79">
        <w:rPr>
          <w:rStyle w:val="Appelnotedebasdep"/>
          <w:rFonts w:ascii="Marianne" w:hAnsi="Marianne"/>
          <w:sz w:val="22"/>
          <w:szCs w:val="22"/>
        </w:rPr>
        <w:footnoteReference w:id="3"/>
      </w:r>
      <w:r w:rsidR="00D36B79" w:rsidRPr="00874D2D">
        <w:rPr>
          <w:rFonts w:ascii="Marianne" w:hAnsi="Marianne"/>
          <w:sz w:val="22"/>
          <w:szCs w:val="22"/>
        </w:rPr>
        <w:t xml:space="preserve"> de </w:t>
      </w:r>
      <w:r w:rsidR="00D36B79">
        <w:rPr>
          <w:rFonts w:ascii="Marianne" w:hAnsi="Marianne"/>
          <w:sz w:val="22"/>
          <w:szCs w:val="22"/>
        </w:rPr>
        <w:t xml:space="preserve">demandeurs d’emploi, mais </w:t>
      </w:r>
      <w:r w:rsidR="00D36B79" w:rsidRPr="004C390A">
        <w:rPr>
          <w:rFonts w:ascii="Marianne" w:hAnsi="Marianne"/>
          <w:sz w:val="22"/>
          <w:szCs w:val="22"/>
        </w:rPr>
        <w:t>l</w:t>
      </w:r>
      <w:r w:rsidR="00AC147A" w:rsidRPr="004C390A">
        <w:rPr>
          <w:rFonts w:ascii="Marianne" w:hAnsi="Marianne"/>
          <w:sz w:val="22"/>
          <w:szCs w:val="22"/>
        </w:rPr>
        <w:t>e taux de chômage des personnes en situation de handicap atteint 13 % à l</w:t>
      </w:r>
      <w:r w:rsidR="00D36B79" w:rsidRPr="004C390A">
        <w:rPr>
          <w:rFonts w:ascii="Marianne" w:hAnsi="Marianne"/>
          <w:sz w:val="22"/>
          <w:szCs w:val="22"/>
        </w:rPr>
        <w:t>a fin du premier trimestre 2022</w:t>
      </w:r>
      <w:r>
        <w:rPr>
          <w:rStyle w:val="Appelnotedebasdep"/>
          <w:rFonts w:ascii="Marianne" w:hAnsi="Marianne"/>
          <w:sz w:val="22"/>
          <w:szCs w:val="22"/>
        </w:rPr>
        <w:footnoteReference w:id="4"/>
      </w:r>
      <w:r w:rsidR="00D36B79" w:rsidRPr="004C390A">
        <w:rPr>
          <w:rFonts w:ascii="Marianne" w:hAnsi="Marianne"/>
          <w:sz w:val="22"/>
          <w:szCs w:val="22"/>
        </w:rPr>
        <w:t>.</w:t>
      </w:r>
    </w:p>
    <w:p w14:paraId="123BE1C3" w14:textId="1E509FA7" w:rsidR="00D36B79" w:rsidRDefault="00D36B79" w:rsidP="00E44522">
      <w:pPr>
        <w:jc w:val="both"/>
      </w:pPr>
    </w:p>
    <w:p w14:paraId="071DEE94" w14:textId="761D51FD" w:rsidR="00D36B79" w:rsidRPr="004C390A" w:rsidRDefault="001561B0" w:rsidP="00D36B79">
      <w:pPr>
        <w:jc w:val="both"/>
        <w:rPr>
          <w:rFonts w:ascii="Marianne" w:hAnsi="Marianne"/>
          <w:b/>
          <w:sz w:val="22"/>
          <w:szCs w:val="22"/>
        </w:rPr>
      </w:pPr>
      <w:bookmarkStart w:id="0" w:name="_GoBack"/>
      <w:bookmarkEnd w:id="0"/>
      <w:r>
        <w:rPr>
          <w:rFonts w:ascii="Marianne" w:hAnsi="Marianne"/>
          <w:sz w:val="22"/>
          <w:szCs w:val="22"/>
        </w:rPr>
        <w:t>P</w:t>
      </w:r>
      <w:r w:rsidR="00D36B79">
        <w:rPr>
          <w:rFonts w:ascii="Marianne" w:hAnsi="Marianne"/>
          <w:sz w:val="22"/>
          <w:szCs w:val="22"/>
        </w:rPr>
        <w:t>our trouver le bon profil</w:t>
      </w:r>
      <w:r w:rsidR="00D36B79" w:rsidRPr="00874D2D">
        <w:rPr>
          <w:rFonts w:ascii="Marianne" w:hAnsi="Marianne"/>
          <w:sz w:val="22"/>
          <w:szCs w:val="22"/>
        </w:rPr>
        <w:t>, il est important de considérer l’ensemble des</w:t>
      </w:r>
      <w:r w:rsidR="00D36B79">
        <w:rPr>
          <w:rFonts w:ascii="Marianne" w:hAnsi="Marianne"/>
          <w:sz w:val="22"/>
          <w:szCs w:val="22"/>
        </w:rPr>
        <w:t xml:space="preserve"> </w:t>
      </w:r>
      <w:r w:rsidR="00D36B79" w:rsidRPr="00874D2D">
        <w:rPr>
          <w:rFonts w:ascii="Marianne" w:hAnsi="Marianne"/>
          <w:sz w:val="22"/>
          <w:szCs w:val="22"/>
        </w:rPr>
        <w:t>actifs</w:t>
      </w:r>
      <w:r w:rsidR="00D36B79">
        <w:rPr>
          <w:rFonts w:ascii="Marianne" w:hAnsi="Marianne"/>
          <w:sz w:val="22"/>
          <w:szCs w:val="22"/>
        </w:rPr>
        <w:t xml:space="preserve"> : </w:t>
      </w:r>
      <w:r w:rsidR="00D36B79" w:rsidRPr="004C390A">
        <w:rPr>
          <w:rFonts w:ascii="Marianne" w:hAnsi="Marianne"/>
          <w:b/>
          <w:sz w:val="22"/>
          <w:szCs w:val="22"/>
        </w:rPr>
        <w:t xml:space="preserve">ce qui compte avant tout, c’est de recruter une personne compétente, investie et déterminée, en situation de handicap ou non. </w:t>
      </w:r>
    </w:p>
    <w:p w14:paraId="16098AC9" w14:textId="77777777" w:rsidR="00D36B79" w:rsidRPr="004C390A" w:rsidRDefault="00D36B79" w:rsidP="00E44522">
      <w:pPr>
        <w:jc w:val="both"/>
        <w:rPr>
          <w:b/>
        </w:rPr>
      </w:pPr>
    </w:p>
    <w:p w14:paraId="1F9F4EFF" w14:textId="77777777" w:rsidR="00E44522" w:rsidRDefault="00E44522" w:rsidP="00E44522">
      <w:pPr>
        <w:jc w:val="both"/>
        <w:rPr>
          <w:rFonts w:ascii="Marianne" w:hAnsi="Marianne"/>
          <w:sz w:val="22"/>
          <w:szCs w:val="22"/>
        </w:rPr>
      </w:pPr>
    </w:p>
    <w:p w14:paraId="321B70B9" w14:textId="6359838D" w:rsidR="00E44522" w:rsidRPr="004C390A" w:rsidRDefault="007D7336" w:rsidP="00E44522">
      <w:pPr>
        <w:jc w:val="both"/>
        <w:rPr>
          <w:rFonts w:ascii="Marianne" w:hAnsi="Marianne"/>
          <w:b/>
          <w:color w:val="0070C0"/>
          <w:sz w:val="22"/>
          <w:szCs w:val="22"/>
        </w:rPr>
      </w:pPr>
      <w:r>
        <w:rPr>
          <w:rFonts w:ascii="Marianne" w:hAnsi="Marianne"/>
          <w:b/>
          <w:color w:val="0070C0"/>
          <w:sz w:val="22"/>
          <w:szCs w:val="22"/>
        </w:rPr>
        <w:t>Dépassez</w:t>
      </w:r>
      <w:r w:rsidR="00D36B79" w:rsidRPr="004C390A">
        <w:rPr>
          <w:rFonts w:ascii="Marianne" w:hAnsi="Marianne"/>
          <w:b/>
          <w:color w:val="0070C0"/>
          <w:sz w:val="22"/>
          <w:szCs w:val="22"/>
        </w:rPr>
        <w:t xml:space="preserve"> les idées reçues </w:t>
      </w:r>
    </w:p>
    <w:p w14:paraId="4CC592C9" w14:textId="77777777" w:rsidR="00D36B79" w:rsidRDefault="00D36B79" w:rsidP="00E44522">
      <w:pPr>
        <w:jc w:val="both"/>
        <w:rPr>
          <w:rFonts w:ascii="Marianne" w:hAnsi="Marianne"/>
          <w:sz w:val="22"/>
          <w:szCs w:val="22"/>
        </w:rPr>
      </w:pPr>
    </w:p>
    <w:p w14:paraId="5FD54E06" w14:textId="14160C68" w:rsidR="00D36B79" w:rsidRPr="004C390A" w:rsidRDefault="00D36B79" w:rsidP="004C390A">
      <w:pPr>
        <w:jc w:val="both"/>
        <w:rPr>
          <w:rFonts w:ascii="Marianne" w:hAnsi="Marianne"/>
          <w:sz w:val="22"/>
          <w:szCs w:val="22"/>
        </w:rPr>
      </w:pPr>
      <w:r w:rsidRPr="004C390A">
        <w:rPr>
          <w:rFonts w:ascii="Marianne" w:hAnsi="Marianne"/>
          <w:sz w:val="22"/>
          <w:szCs w:val="22"/>
        </w:rPr>
        <w:t xml:space="preserve">L’embauche d’un salarié en situation de handicap nécessite-t-elle un aménagement contraignant ? </w:t>
      </w:r>
    </w:p>
    <w:p w14:paraId="37C263F1" w14:textId="77777777" w:rsidR="004C390A" w:rsidRDefault="00D36B79" w:rsidP="004C390A">
      <w:pPr>
        <w:ind w:left="708"/>
        <w:jc w:val="both"/>
        <w:rPr>
          <w:rFonts w:ascii="Marianne" w:hAnsi="Marianne"/>
          <w:sz w:val="22"/>
          <w:szCs w:val="22"/>
        </w:rPr>
      </w:pPr>
      <w:r w:rsidRPr="004C390A">
        <w:rPr>
          <w:rFonts w:ascii="Marianne" w:hAnsi="Marianne"/>
          <w:sz w:val="22"/>
          <w:szCs w:val="22"/>
        </w:rPr>
        <w:t xml:space="preserve">Dans 80 % des cas, il n’est pas nécessaire d’aménager techniquement le poste de travail. Il est à noter que les aménagements à réaliser peuvent être très simples et peu coûteux : table élévatrice, écran adapté, siège ergonomique, horaires de jour, pauses spécifiques, modalité de transmission des consignes. Ces aménagements peuvent aussi être un moyen d’améliorer les conditions de travail générales de l’entreprise. </w:t>
      </w:r>
    </w:p>
    <w:p w14:paraId="662CBC2F" w14:textId="77777777" w:rsidR="004C390A" w:rsidRDefault="004C390A" w:rsidP="004C390A">
      <w:pPr>
        <w:jc w:val="both"/>
        <w:rPr>
          <w:rFonts w:ascii="Marianne" w:hAnsi="Marianne"/>
          <w:sz w:val="22"/>
          <w:szCs w:val="22"/>
        </w:rPr>
      </w:pPr>
    </w:p>
    <w:p w14:paraId="45791EA2" w14:textId="3780E061" w:rsidR="00D36B79" w:rsidRPr="004C390A" w:rsidRDefault="00D36B79" w:rsidP="004C390A">
      <w:pPr>
        <w:jc w:val="both"/>
        <w:rPr>
          <w:rFonts w:ascii="Marianne" w:hAnsi="Marianne"/>
          <w:sz w:val="22"/>
          <w:szCs w:val="22"/>
        </w:rPr>
      </w:pPr>
      <w:r w:rsidRPr="004C390A">
        <w:rPr>
          <w:rFonts w:ascii="Marianne" w:hAnsi="Marianne"/>
          <w:sz w:val="22"/>
          <w:szCs w:val="22"/>
        </w:rPr>
        <w:t xml:space="preserve">Les travailleurs en situation de handicap sont-ils plus absents ? </w:t>
      </w:r>
    </w:p>
    <w:p w14:paraId="128083EB" w14:textId="78E006FD" w:rsidR="00D36B79" w:rsidRPr="004C390A" w:rsidRDefault="00D36B79" w:rsidP="004C390A">
      <w:pPr>
        <w:ind w:left="708"/>
        <w:jc w:val="both"/>
        <w:rPr>
          <w:rFonts w:ascii="Marianne" w:hAnsi="Marianne"/>
          <w:sz w:val="22"/>
          <w:szCs w:val="22"/>
        </w:rPr>
      </w:pPr>
      <w:r w:rsidRPr="004C390A">
        <w:rPr>
          <w:rFonts w:ascii="Marianne" w:hAnsi="Marianne"/>
          <w:sz w:val="22"/>
          <w:szCs w:val="22"/>
        </w:rPr>
        <w:t>Non, les personnes en situation de handicap ne sont pas plus malades ou absentes durant l’année que les autres</w:t>
      </w:r>
    </w:p>
    <w:p w14:paraId="5978584A" w14:textId="77777777" w:rsidR="00D36B79" w:rsidRPr="004C390A" w:rsidRDefault="00D36B79" w:rsidP="00E44522">
      <w:pPr>
        <w:jc w:val="both"/>
        <w:rPr>
          <w:rFonts w:ascii="Marianne" w:hAnsi="Marianne"/>
          <w:sz w:val="22"/>
          <w:szCs w:val="22"/>
        </w:rPr>
      </w:pPr>
    </w:p>
    <w:p w14:paraId="699D6DA2" w14:textId="77777777" w:rsidR="004C390A" w:rsidRDefault="00D36B79" w:rsidP="004C390A">
      <w:pPr>
        <w:jc w:val="both"/>
        <w:rPr>
          <w:rFonts w:ascii="Marianne" w:hAnsi="Marianne"/>
          <w:sz w:val="22"/>
          <w:szCs w:val="22"/>
        </w:rPr>
      </w:pPr>
      <w:r w:rsidRPr="004C390A">
        <w:rPr>
          <w:rFonts w:ascii="Marianne" w:hAnsi="Marianne"/>
          <w:sz w:val="22"/>
          <w:szCs w:val="22"/>
        </w:rPr>
        <w:t xml:space="preserve">Monter un dossier pour embaucher une personne en situation de handicap, c’est compliqué ? </w:t>
      </w:r>
    </w:p>
    <w:p w14:paraId="125DC01D" w14:textId="72F42CC3" w:rsidR="00D36B79" w:rsidRPr="00D36B79" w:rsidRDefault="00D36B79" w:rsidP="004C390A">
      <w:pPr>
        <w:ind w:left="708"/>
        <w:jc w:val="both"/>
        <w:rPr>
          <w:rFonts w:ascii="Marianne" w:hAnsi="Marianne"/>
          <w:sz w:val="22"/>
          <w:szCs w:val="22"/>
        </w:rPr>
      </w:pPr>
      <w:r w:rsidRPr="004C390A">
        <w:rPr>
          <w:rFonts w:ascii="Marianne" w:hAnsi="Marianne"/>
          <w:sz w:val="22"/>
          <w:szCs w:val="22"/>
        </w:rPr>
        <w:t>Le service public de l’emploi Pôle emploi et les Cap emploi maîtrisent les dispositifs d’aides et les pre</w:t>
      </w:r>
      <w:r w:rsidR="007D7336">
        <w:rPr>
          <w:rFonts w:ascii="Marianne" w:hAnsi="Marianne"/>
          <w:sz w:val="22"/>
          <w:szCs w:val="22"/>
        </w:rPr>
        <w:t>stations proposées par</w:t>
      </w:r>
      <w:r w:rsidR="004C390A">
        <w:rPr>
          <w:rFonts w:ascii="Marianne" w:hAnsi="Marianne"/>
          <w:sz w:val="22"/>
          <w:szCs w:val="22"/>
        </w:rPr>
        <w:t xml:space="preserve"> l’</w:t>
      </w:r>
      <w:r w:rsidR="004C390A" w:rsidRPr="004C390A">
        <w:rPr>
          <w:rFonts w:ascii="Marianne" w:hAnsi="Marianne"/>
          <w:sz w:val="22"/>
          <w:szCs w:val="22"/>
        </w:rPr>
        <w:t>Association de gestion du fonds pour l’insertion professionnelle des personnes handicapées (Agefiph)</w:t>
      </w:r>
      <w:r w:rsidRPr="004C390A">
        <w:rPr>
          <w:rFonts w:ascii="Marianne" w:hAnsi="Marianne"/>
          <w:sz w:val="22"/>
          <w:szCs w:val="22"/>
        </w:rPr>
        <w:t xml:space="preserve"> et </w:t>
      </w:r>
      <w:r w:rsidR="007D7336">
        <w:rPr>
          <w:rFonts w:ascii="Marianne" w:hAnsi="Marianne"/>
          <w:sz w:val="22"/>
          <w:szCs w:val="22"/>
        </w:rPr>
        <w:t xml:space="preserve">le </w:t>
      </w:r>
      <w:r w:rsidR="004C390A" w:rsidRPr="004C390A">
        <w:rPr>
          <w:rFonts w:ascii="Marianne" w:hAnsi="Marianne"/>
          <w:sz w:val="22"/>
          <w:szCs w:val="22"/>
        </w:rPr>
        <w:t>Fonds pour l’insertion des personnes handicapées dans la fonction publique (</w:t>
      </w:r>
      <w:r w:rsidRPr="004C390A">
        <w:rPr>
          <w:rFonts w:ascii="Marianne" w:hAnsi="Marianne"/>
          <w:sz w:val="22"/>
          <w:szCs w:val="22"/>
        </w:rPr>
        <w:t>FIPHFP</w:t>
      </w:r>
      <w:r w:rsidR="004C390A">
        <w:rPr>
          <w:rFonts w:ascii="Marianne" w:hAnsi="Marianne"/>
          <w:sz w:val="22"/>
          <w:szCs w:val="22"/>
        </w:rPr>
        <w:t>)</w:t>
      </w:r>
      <w:r w:rsidRPr="004C390A">
        <w:rPr>
          <w:rFonts w:ascii="Marianne" w:hAnsi="Marianne"/>
          <w:sz w:val="22"/>
          <w:szCs w:val="22"/>
        </w:rPr>
        <w:t xml:space="preserve"> et sont donc en capacité d’accompagner les employeurs. Les Cap emploi interviennent tant sur le recrutement que sur le maintien en emploi d’un collaborateur.</w:t>
      </w:r>
    </w:p>
    <w:p w14:paraId="3BF51EC1" w14:textId="165D3150" w:rsidR="00D36B79" w:rsidRDefault="00D36B79" w:rsidP="00E44522">
      <w:pPr>
        <w:jc w:val="both"/>
        <w:rPr>
          <w:rFonts w:ascii="Marianne" w:hAnsi="Marianne"/>
          <w:sz w:val="22"/>
          <w:szCs w:val="22"/>
        </w:rPr>
      </w:pPr>
    </w:p>
    <w:p w14:paraId="10397D3E" w14:textId="340C0AE9" w:rsidR="004C4CE9" w:rsidRPr="007D7336" w:rsidRDefault="007D7336" w:rsidP="00E44522">
      <w:pPr>
        <w:jc w:val="both"/>
        <w:rPr>
          <w:rFonts w:ascii="Marianne" w:hAnsi="Marianne"/>
          <w:b/>
          <w:color w:val="0070C0"/>
          <w:sz w:val="22"/>
          <w:szCs w:val="22"/>
        </w:rPr>
      </w:pPr>
      <w:r>
        <w:rPr>
          <w:rFonts w:ascii="Marianne" w:hAnsi="Marianne"/>
          <w:b/>
          <w:color w:val="0070C0"/>
          <w:sz w:val="22"/>
          <w:szCs w:val="22"/>
        </w:rPr>
        <w:lastRenderedPageBreak/>
        <w:t>Bénéficiez</w:t>
      </w:r>
      <w:r w:rsidR="004C4CE9" w:rsidRPr="007D7336">
        <w:rPr>
          <w:rFonts w:ascii="Marianne" w:hAnsi="Marianne"/>
          <w:b/>
          <w:color w:val="0070C0"/>
          <w:sz w:val="22"/>
          <w:szCs w:val="22"/>
        </w:rPr>
        <w:t xml:space="preserve"> d’un dispositif d’aide et d’accompagnement </w:t>
      </w:r>
    </w:p>
    <w:p w14:paraId="123E37D1" w14:textId="77EFF9A8" w:rsidR="004C4CE9" w:rsidRDefault="004C4CE9" w:rsidP="00E44522">
      <w:pPr>
        <w:jc w:val="both"/>
        <w:rPr>
          <w:rFonts w:ascii="Marianne" w:hAnsi="Marianne"/>
          <w:sz w:val="22"/>
          <w:szCs w:val="22"/>
        </w:rPr>
      </w:pPr>
    </w:p>
    <w:p w14:paraId="748FEF87" w14:textId="3217010E" w:rsidR="004C4CE9" w:rsidRPr="004C390A" w:rsidRDefault="004C4CE9" w:rsidP="00E44522">
      <w:pPr>
        <w:jc w:val="both"/>
        <w:rPr>
          <w:rFonts w:ascii="Marianne" w:hAnsi="Marianne"/>
          <w:sz w:val="22"/>
          <w:szCs w:val="22"/>
        </w:rPr>
      </w:pPr>
      <w:r w:rsidRPr="004C390A">
        <w:rPr>
          <w:rFonts w:ascii="Marianne" w:hAnsi="Marianne"/>
          <w:sz w:val="22"/>
          <w:szCs w:val="22"/>
        </w:rPr>
        <w:t>L’Agefiph pour les entreprises privées et le FIPHFP pour les employeurs publics proposent un accompa</w:t>
      </w:r>
      <w:r w:rsidR="000B74AC">
        <w:rPr>
          <w:rFonts w:ascii="Marianne" w:hAnsi="Marianne"/>
          <w:sz w:val="22"/>
          <w:szCs w:val="22"/>
        </w:rPr>
        <w:t>gnement et des services pour vous</w:t>
      </w:r>
      <w:r w:rsidRPr="004C390A">
        <w:rPr>
          <w:rFonts w:ascii="Marianne" w:hAnsi="Marianne"/>
          <w:sz w:val="22"/>
          <w:szCs w:val="22"/>
        </w:rPr>
        <w:t xml:space="preserve"> aid</w:t>
      </w:r>
      <w:r w:rsidR="000B74AC">
        <w:rPr>
          <w:rFonts w:ascii="Marianne" w:hAnsi="Marianne"/>
          <w:sz w:val="22"/>
          <w:szCs w:val="22"/>
        </w:rPr>
        <w:t xml:space="preserve">er à inclure le handicap à vos </w:t>
      </w:r>
      <w:r w:rsidRPr="004C390A">
        <w:rPr>
          <w:rFonts w:ascii="Marianne" w:hAnsi="Marianne"/>
          <w:sz w:val="22"/>
          <w:szCs w:val="22"/>
        </w:rPr>
        <w:t>politique</w:t>
      </w:r>
      <w:r w:rsidR="001B15C6">
        <w:rPr>
          <w:rFonts w:ascii="Marianne" w:hAnsi="Marianne"/>
          <w:sz w:val="22"/>
          <w:szCs w:val="22"/>
        </w:rPr>
        <w:t>s</w:t>
      </w:r>
      <w:r w:rsidRPr="004C390A">
        <w:rPr>
          <w:rFonts w:ascii="Marianne" w:hAnsi="Marianne"/>
          <w:sz w:val="22"/>
          <w:szCs w:val="22"/>
        </w:rPr>
        <w:t xml:space="preserve"> de ressources humaines : trouver des candidats, réussir leur intégration, adapter si besoin les conditions de travail, soutenir leur évolution professionnelle, recourir au secteur protégé et adapté… </w:t>
      </w:r>
    </w:p>
    <w:p w14:paraId="7C58101D" w14:textId="77777777" w:rsidR="004C4CE9" w:rsidRPr="004C390A" w:rsidRDefault="004C4CE9" w:rsidP="00E44522">
      <w:pPr>
        <w:jc w:val="both"/>
        <w:rPr>
          <w:rFonts w:ascii="Marianne" w:hAnsi="Marianne"/>
          <w:sz w:val="22"/>
          <w:szCs w:val="22"/>
        </w:rPr>
      </w:pPr>
    </w:p>
    <w:p w14:paraId="73377CC8" w14:textId="5DA61E16" w:rsidR="004C4CE9" w:rsidRPr="004C390A" w:rsidRDefault="004C4CE9" w:rsidP="00E44522">
      <w:pPr>
        <w:jc w:val="both"/>
        <w:rPr>
          <w:rFonts w:ascii="Marianne" w:hAnsi="Marianne"/>
          <w:sz w:val="22"/>
          <w:szCs w:val="22"/>
        </w:rPr>
      </w:pPr>
      <w:r w:rsidRPr="004C390A">
        <w:rPr>
          <w:rFonts w:ascii="Marianne" w:hAnsi="Marianne"/>
          <w:sz w:val="22"/>
          <w:szCs w:val="22"/>
        </w:rPr>
        <w:t>De nombreuses aides sont également disponibles pour</w:t>
      </w:r>
      <w:r w:rsidR="000B74AC">
        <w:rPr>
          <w:rFonts w:ascii="Marianne" w:hAnsi="Marianne"/>
          <w:sz w:val="22"/>
          <w:szCs w:val="22"/>
        </w:rPr>
        <w:t xml:space="preserve"> vous</w:t>
      </w:r>
      <w:r w:rsidRPr="004C390A">
        <w:rPr>
          <w:rFonts w:ascii="Marianne" w:hAnsi="Marianne"/>
          <w:sz w:val="22"/>
          <w:szCs w:val="22"/>
        </w:rPr>
        <w:t xml:space="preserve"> aider à accueillir une personne en situation de handicap. Par exemple, l’aide à l’adaptation des situations de travail est accordée pour financer les moyens techniques, humains ou organisationnels permettant d’adapter un poste à un handicap. Il peut s’agir d’aménagements, de logiciels spécifiques, d’auxiliariat, de tutorat, d’interprétariat ou de transcription braille… </w:t>
      </w:r>
    </w:p>
    <w:p w14:paraId="4B51A21F" w14:textId="77777777" w:rsidR="004C4CE9" w:rsidRPr="004C390A" w:rsidRDefault="004C4CE9" w:rsidP="00E44522">
      <w:pPr>
        <w:jc w:val="both"/>
        <w:rPr>
          <w:rFonts w:ascii="Marianne" w:hAnsi="Marianne"/>
          <w:sz w:val="22"/>
          <w:szCs w:val="22"/>
        </w:rPr>
      </w:pPr>
    </w:p>
    <w:p w14:paraId="071BA079" w14:textId="77777777" w:rsidR="007D7336" w:rsidRDefault="004C4CE9" w:rsidP="00E44522">
      <w:pPr>
        <w:jc w:val="both"/>
        <w:rPr>
          <w:rFonts w:ascii="Marianne" w:hAnsi="Marianne"/>
          <w:sz w:val="22"/>
          <w:szCs w:val="22"/>
        </w:rPr>
      </w:pPr>
      <w:r w:rsidRPr="004C390A">
        <w:rPr>
          <w:rFonts w:ascii="Marianne" w:hAnsi="Marianne"/>
          <w:sz w:val="22"/>
          <w:szCs w:val="22"/>
        </w:rPr>
        <w:t xml:space="preserve">Une entreprise privée qui embauche en contrat d’apprentissage une personne handicapée pour une durée de 6 mois au minimum, et avec au moins 24 heures de travail hebdomadaire, peut également obtenir une aide de l’Agefiph d’un montant maximum de 4 000 €. Dans le secteur public, le FIPHFP prend en charge 80 % de la rémunération de l’apprenti et verse une prime de 4 000 € à l’employeur en cas de recrutement à l’issue du contrat d’apprentissage. </w:t>
      </w:r>
    </w:p>
    <w:p w14:paraId="6585750D" w14:textId="77777777" w:rsidR="007D7336" w:rsidRDefault="007D7336" w:rsidP="00E44522">
      <w:pPr>
        <w:jc w:val="both"/>
        <w:rPr>
          <w:rFonts w:ascii="Marianne" w:hAnsi="Marianne"/>
          <w:sz w:val="22"/>
          <w:szCs w:val="22"/>
        </w:rPr>
      </w:pPr>
    </w:p>
    <w:p w14:paraId="4C498CBB" w14:textId="0EAEEF23" w:rsidR="004C4CE9" w:rsidRDefault="004C4CE9" w:rsidP="00E44522">
      <w:pPr>
        <w:jc w:val="both"/>
        <w:rPr>
          <w:rFonts w:ascii="Marianne" w:hAnsi="Marianne"/>
          <w:sz w:val="22"/>
          <w:szCs w:val="22"/>
        </w:rPr>
      </w:pPr>
      <w:r w:rsidRPr="004C390A">
        <w:rPr>
          <w:rFonts w:ascii="Marianne" w:hAnsi="Marianne"/>
          <w:sz w:val="22"/>
          <w:szCs w:val="22"/>
        </w:rPr>
        <w:t>Les solutions so</w:t>
      </w:r>
      <w:r w:rsidR="007D7336">
        <w:rPr>
          <w:rFonts w:ascii="Marianne" w:hAnsi="Marianne"/>
          <w:sz w:val="22"/>
          <w:szCs w:val="22"/>
        </w:rPr>
        <w:t>nt nombreuses et les accompagne</w:t>
      </w:r>
      <w:r w:rsidRPr="004C390A">
        <w:rPr>
          <w:rFonts w:ascii="Marianne" w:hAnsi="Marianne"/>
          <w:sz w:val="22"/>
          <w:szCs w:val="22"/>
        </w:rPr>
        <w:t>ments personnalisés pour</w:t>
      </w:r>
      <w:r w:rsidR="007D7336">
        <w:rPr>
          <w:rFonts w:ascii="Marianne" w:hAnsi="Marianne"/>
          <w:sz w:val="22"/>
          <w:szCs w:val="22"/>
        </w:rPr>
        <w:t xml:space="preserve"> vous</w:t>
      </w:r>
      <w:r w:rsidRPr="004C390A">
        <w:rPr>
          <w:rFonts w:ascii="Marianne" w:hAnsi="Marianne"/>
          <w:sz w:val="22"/>
          <w:szCs w:val="22"/>
        </w:rPr>
        <w:t xml:space="preserve"> aider </w:t>
      </w:r>
      <w:r w:rsidR="007D7336">
        <w:rPr>
          <w:rFonts w:ascii="Marianne" w:hAnsi="Marianne"/>
          <w:sz w:val="22"/>
          <w:szCs w:val="22"/>
        </w:rPr>
        <w:t xml:space="preserve">selon </w:t>
      </w:r>
      <w:r w:rsidRPr="004C390A">
        <w:rPr>
          <w:rFonts w:ascii="Marianne" w:hAnsi="Marianne"/>
          <w:sz w:val="22"/>
          <w:szCs w:val="22"/>
        </w:rPr>
        <w:t>chaque situation.</w:t>
      </w:r>
    </w:p>
    <w:p w14:paraId="1B220B33" w14:textId="77777777" w:rsidR="00D36B79" w:rsidRDefault="00D36B79" w:rsidP="00E44522">
      <w:pPr>
        <w:jc w:val="both"/>
        <w:rPr>
          <w:rFonts w:ascii="Marianne" w:hAnsi="Marianne"/>
          <w:sz w:val="22"/>
          <w:szCs w:val="22"/>
        </w:rPr>
      </w:pPr>
    </w:p>
    <w:p w14:paraId="57B28D3F" w14:textId="77777777" w:rsidR="00E44522" w:rsidRDefault="00E44522" w:rsidP="00E44522">
      <w:pPr>
        <w:jc w:val="both"/>
        <w:rPr>
          <w:rFonts w:ascii="Marianne" w:hAnsi="Marianne"/>
          <w:sz w:val="22"/>
          <w:szCs w:val="22"/>
        </w:rPr>
      </w:pPr>
    </w:p>
    <w:p w14:paraId="1ADA98E1" w14:textId="0C06FA1B" w:rsidR="00E44522" w:rsidRDefault="00E44522" w:rsidP="00E44522">
      <w:pPr>
        <w:jc w:val="both"/>
        <w:rPr>
          <w:rFonts w:ascii="Marianne" w:hAnsi="Marianne"/>
          <w:b/>
          <w:sz w:val="22"/>
          <w:szCs w:val="22"/>
        </w:rPr>
      </w:pPr>
      <w:r w:rsidRPr="007D7336">
        <w:rPr>
          <w:rFonts w:ascii="Marianne" w:hAnsi="Marianne"/>
          <w:b/>
          <w:sz w:val="22"/>
          <w:szCs w:val="22"/>
        </w:rPr>
        <w:t>Parce que s’ouvrir à tous les profils, c’est se donner la chance de recruter la bonne personne. Une chance que toutes les entreprises, petites ou grandes, doivent saisir.</w:t>
      </w:r>
    </w:p>
    <w:p w14:paraId="02B5A2E6" w14:textId="7C912A3D" w:rsidR="0077482F" w:rsidRPr="007D7336" w:rsidRDefault="0077482F" w:rsidP="00E44522">
      <w:pPr>
        <w:jc w:val="both"/>
        <w:rPr>
          <w:rFonts w:ascii="Marianne" w:hAnsi="Marianne"/>
          <w:b/>
          <w:sz w:val="22"/>
          <w:szCs w:val="22"/>
        </w:rPr>
      </w:pPr>
      <w:r>
        <w:rPr>
          <w:rFonts w:ascii="Marianne" w:hAnsi="Marianne"/>
          <w:b/>
          <w:sz w:val="22"/>
          <w:szCs w:val="22"/>
        </w:rPr>
        <w:t>#LesCompétencesDAbord</w:t>
      </w:r>
    </w:p>
    <w:p w14:paraId="4F27B340" w14:textId="77777777" w:rsidR="00E44522" w:rsidRPr="00874D2D" w:rsidRDefault="00E44522" w:rsidP="00E44522">
      <w:pPr>
        <w:jc w:val="both"/>
        <w:rPr>
          <w:rFonts w:ascii="Marianne" w:hAnsi="Marianne"/>
          <w:sz w:val="22"/>
          <w:szCs w:val="22"/>
        </w:rPr>
      </w:pPr>
    </w:p>
    <w:p w14:paraId="1AA5FCB6" w14:textId="607A94C2" w:rsidR="00874D2D" w:rsidRDefault="00874D2D" w:rsidP="00874D2D">
      <w:pPr>
        <w:rPr>
          <w:rFonts w:ascii="Raleway" w:eastAsia="Times New Roman" w:hAnsi="Raleway" w:cs="Times New Roman"/>
          <w:b/>
          <w:bCs/>
          <w:color w:val="4A86E8"/>
          <w:sz w:val="22"/>
          <w:szCs w:val="22"/>
          <w:lang w:eastAsia="fr-FR"/>
        </w:rPr>
      </w:pPr>
    </w:p>
    <w:p w14:paraId="611C9FB9" w14:textId="77777777" w:rsidR="004C4CE9" w:rsidRPr="00874D2D" w:rsidRDefault="004C4CE9" w:rsidP="004C4CE9">
      <w:pPr>
        <w:jc w:val="both"/>
        <w:rPr>
          <w:rFonts w:ascii="Marianne" w:hAnsi="Marianne"/>
          <w:sz w:val="22"/>
          <w:szCs w:val="22"/>
        </w:rPr>
      </w:pPr>
      <w:r w:rsidRPr="00874D2D">
        <w:rPr>
          <w:rFonts w:ascii="Marianne" w:hAnsi="Marianne"/>
          <w:sz w:val="22"/>
          <w:szCs w:val="22"/>
        </w:rPr>
        <w:t xml:space="preserve">Retrouvez toutes les informations </w:t>
      </w:r>
      <w:r>
        <w:rPr>
          <w:rFonts w:ascii="Marianne" w:hAnsi="Marianne"/>
          <w:sz w:val="22"/>
          <w:szCs w:val="22"/>
        </w:rPr>
        <w:t xml:space="preserve">pour vous accompagner </w:t>
      </w:r>
      <w:r w:rsidRPr="00874D2D">
        <w:rPr>
          <w:rFonts w:ascii="Marianne" w:hAnsi="Marianne"/>
          <w:sz w:val="22"/>
          <w:szCs w:val="22"/>
        </w:rPr>
        <w:t>sur</w:t>
      </w:r>
      <w:r>
        <w:rPr>
          <w:rFonts w:ascii="Marianne" w:hAnsi="Marianne"/>
          <w:sz w:val="22"/>
          <w:szCs w:val="22"/>
        </w:rPr>
        <w:t xml:space="preserve"> </w:t>
      </w:r>
      <w:hyperlink r:id="rId8" w:history="1">
        <w:r w:rsidRPr="000622AA">
          <w:rPr>
            <w:rStyle w:val="Lienhypertexte"/>
            <w:rFonts w:ascii="Marianne" w:hAnsi="Marianne"/>
            <w:sz w:val="22"/>
            <w:szCs w:val="22"/>
          </w:rPr>
          <w:t>Handicap.gouv.fr</w:t>
        </w:r>
      </w:hyperlink>
    </w:p>
    <w:p w14:paraId="59A9C5F8" w14:textId="77777777" w:rsidR="004C4CE9" w:rsidRDefault="004C4CE9" w:rsidP="00874D2D">
      <w:pPr>
        <w:rPr>
          <w:rFonts w:ascii="Raleway" w:eastAsia="Times New Roman" w:hAnsi="Raleway" w:cs="Times New Roman"/>
          <w:b/>
          <w:bCs/>
          <w:color w:val="4A86E8"/>
          <w:sz w:val="22"/>
          <w:szCs w:val="22"/>
          <w:lang w:eastAsia="fr-FR"/>
        </w:rPr>
      </w:pPr>
    </w:p>
    <w:sectPr w:rsidR="004C4CE9" w:rsidSect="00BA40B6">
      <w:pgSz w:w="11906" w:h="16838"/>
      <w:pgMar w:top="1179" w:right="1417" w:bottom="83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74A3D" w14:textId="77777777" w:rsidR="00F52DA2" w:rsidRDefault="00F52DA2" w:rsidP="00F343FB">
      <w:r>
        <w:separator/>
      </w:r>
    </w:p>
  </w:endnote>
  <w:endnote w:type="continuationSeparator" w:id="0">
    <w:p w14:paraId="36A087A8" w14:textId="77777777" w:rsidR="00F52DA2" w:rsidRDefault="00F52DA2" w:rsidP="00F343FB">
      <w:r>
        <w:continuationSeparator/>
      </w:r>
    </w:p>
  </w:endnote>
  <w:endnote w:type="continuationNotice" w:id="1">
    <w:p w14:paraId="3F075921" w14:textId="77777777" w:rsidR="00F52DA2" w:rsidRDefault="00F52D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TC New Baskerville Std">
    <w:altName w:val="Cambria"/>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Raleway">
    <w:altName w:val="Times New Roman"/>
    <w:charset w:val="4D"/>
    <w:family w:val="auto"/>
    <w:pitch w:val="variable"/>
    <w:sig w:usb0="A00002FF" w:usb1="5000205B"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B8893" w14:textId="77777777" w:rsidR="00F52DA2" w:rsidRDefault="00F52DA2" w:rsidP="00F343FB">
      <w:r>
        <w:separator/>
      </w:r>
    </w:p>
  </w:footnote>
  <w:footnote w:type="continuationSeparator" w:id="0">
    <w:p w14:paraId="49EE684B" w14:textId="77777777" w:rsidR="00F52DA2" w:rsidRDefault="00F52DA2" w:rsidP="00F343FB">
      <w:r>
        <w:continuationSeparator/>
      </w:r>
    </w:p>
  </w:footnote>
  <w:footnote w:type="continuationNotice" w:id="1">
    <w:p w14:paraId="2B99F308" w14:textId="77777777" w:rsidR="00F52DA2" w:rsidRDefault="00F52DA2"/>
  </w:footnote>
  <w:footnote w:id="2">
    <w:p w14:paraId="1F98E889" w14:textId="325D0548" w:rsidR="00D36B79" w:rsidRDefault="00D36B79">
      <w:pPr>
        <w:pStyle w:val="Notedebasdepage"/>
      </w:pPr>
      <w:r>
        <w:rPr>
          <w:rStyle w:val="Appelnotedebasdep"/>
        </w:rPr>
        <w:footnoteRef/>
      </w:r>
      <w:r>
        <w:t xml:space="preserve"> Source : </w:t>
      </w:r>
      <w:hyperlink r:id="rId1" w:history="1">
        <w:r w:rsidRPr="005805C9">
          <w:rPr>
            <w:rStyle w:val="Lienhypertexte"/>
          </w:rPr>
          <w:t>https://travail-emploi.gouv.fr/IMG/pdf/plan_de_reduction_des_tensions_de_recrutement_-_phase_2_-_dossier_de_presse_-_octobre_2022.pdf</w:t>
        </w:r>
      </w:hyperlink>
    </w:p>
  </w:footnote>
  <w:footnote w:id="3">
    <w:p w14:paraId="267611EB" w14:textId="77777777" w:rsidR="00D36B79" w:rsidRDefault="00D36B79" w:rsidP="00D36B79">
      <w:pPr>
        <w:pStyle w:val="Notedebasdepage"/>
      </w:pPr>
      <w:r>
        <w:rPr>
          <w:rStyle w:val="Appelnotedebasdep"/>
        </w:rPr>
        <w:footnoteRef/>
      </w:r>
      <w:r>
        <w:t xml:space="preserve"> Source : </w:t>
      </w:r>
      <w:r w:rsidRPr="00E44522">
        <w:t>Institut national de la statistique et des études économiques (Insee)</w:t>
      </w:r>
    </w:p>
  </w:footnote>
  <w:footnote w:id="4">
    <w:p w14:paraId="5EDE5711" w14:textId="59A2A353" w:rsidR="004C390A" w:rsidRDefault="004C390A">
      <w:pPr>
        <w:pStyle w:val="Notedebasdepage"/>
      </w:pPr>
      <w:r>
        <w:rPr>
          <w:rStyle w:val="Appelnotedebasdep"/>
        </w:rPr>
        <w:footnoteRef/>
      </w:r>
      <w:r>
        <w:t xml:space="preserve"> Source : Pôle emploi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62625"/>
    <w:multiLevelType w:val="hybridMultilevel"/>
    <w:tmpl w:val="0394B686"/>
    <w:lvl w:ilvl="0" w:tplc="77C423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8D4769F"/>
    <w:multiLevelType w:val="multilevel"/>
    <w:tmpl w:val="240AF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459"/>
    <w:rsid w:val="000133E0"/>
    <w:rsid w:val="00017459"/>
    <w:rsid w:val="00070F0F"/>
    <w:rsid w:val="00090F62"/>
    <w:rsid w:val="000A09BC"/>
    <w:rsid w:val="000A1DED"/>
    <w:rsid w:val="000B6D3D"/>
    <w:rsid w:val="000B74AC"/>
    <w:rsid w:val="000D1062"/>
    <w:rsid w:val="000E093C"/>
    <w:rsid w:val="00105509"/>
    <w:rsid w:val="00115F4F"/>
    <w:rsid w:val="001561B0"/>
    <w:rsid w:val="001A6F41"/>
    <w:rsid w:val="001B15C6"/>
    <w:rsid w:val="001C0F3B"/>
    <w:rsid w:val="001E4A37"/>
    <w:rsid w:val="00204675"/>
    <w:rsid w:val="002544EA"/>
    <w:rsid w:val="0025667A"/>
    <w:rsid w:val="00261FAE"/>
    <w:rsid w:val="0027467D"/>
    <w:rsid w:val="00290F81"/>
    <w:rsid w:val="00292F4D"/>
    <w:rsid w:val="002C20F9"/>
    <w:rsid w:val="002D34BC"/>
    <w:rsid w:val="002F7490"/>
    <w:rsid w:val="00374A0A"/>
    <w:rsid w:val="00374F9C"/>
    <w:rsid w:val="003821DC"/>
    <w:rsid w:val="003A1A08"/>
    <w:rsid w:val="003B1169"/>
    <w:rsid w:val="003F27DE"/>
    <w:rsid w:val="003F76AD"/>
    <w:rsid w:val="00433213"/>
    <w:rsid w:val="004404A3"/>
    <w:rsid w:val="004802D7"/>
    <w:rsid w:val="00487AF4"/>
    <w:rsid w:val="004C390A"/>
    <w:rsid w:val="004C4CE9"/>
    <w:rsid w:val="004D1A3E"/>
    <w:rsid w:val="005332B7"/>
    <w:rsid w:val="005444C9"/>
    <w:rsid w:val="00552B40"/>
    <w:rsid w:val="00555559"/>
    <w:rsid w:val="005940F3"/>
    <w:rsid w:val="00594822"/>
    <w:rsid w:val="005958A0"/>
    <w:rsid w:val="005A71C1"/>
    <w:rsid w:val="005B74A3"/>
    <w:rsid w:val="00606811"/>
    <w:rsid w:val="0063685D"/>
    <w:rsid w:val="0064085D"/>
    <w:rsid w:val="00641161"/>
    <w:rsid w:val="0064339D"/>
    <w:rsid w:val="00647B92"/>
    <w:rsid w:val="006506A7"/>
    <w:rsid w:val="006712A8"/>
    <w:rsid w:val="00680B39"/>
    <w:rsid w:val="0072085B"/>
    <w:rsid w:val="00751A94"/>
    <w:rsid w:val="0075272D"/>
    <w:rsid w:val="00764E1A"/>
    <w:rsid w:val="0077482F"/>
    <w:rsid w:val="0078604D"/>
    <w:rsid w:val="007B4D04"/>
    <w:rsid w:val="007B58D1"/>
    <w:rsid w:val="007C5B54"/>
    <w:rsid w:val="007D7336"/>
    <w:rsid w:val="00800010"/>
    <w:rsid w:val="0082284F"/>
    <w:rsid w:val="00841F96"/>
    <w:rsid w:val="00847BF0"/>
    <w:rsid w:val="00874D2D"/>
    <w:rsid w:val="008B728D"/>
    <w:rsid w:val="008D13D0"/>
    <w:rsid w:val="008F1EBF"/>
    <w:rsid w:val="00921A31"/>
    <w:rsid w:val="0095129B"/>
    <w:rsid w:val="0097232F"/>
    <w:rsid w:val="009924C9"/>
    <w:rsid w:val="009A3AD5"/>
    <w:rsid w:val="009A47B2"/>
    <w:rsid w:val="009B0533"/>
    <w:rsid w:val="009F5CC3"/>
    <w:rsid w:val="00A04B20"/>
    <w:rsid w:val="00A078B7"/>
    <w:rsid w:val="00A07FC9"/>
    <w:rsid w:val="00A178DA"/>
    <w:rsid w:val="00A37B52"/>
    <w:rsid w:val="00A52B5D"/>
    <w:rsid w:val="00A63096"/>
    <w:rsid w:val="00A70007"/>
    <w:rsid w:val="00A7149A"/>
    <w:rsid w:val="00A900B4"/>
    <w:rsid w:val="00AC147A"/>
    <w:rsid w:val="00AF0848"/>
    <w:rsid w:val="00B10FB6"/>
    <w:rsid w:val="00B1257B"/>
    <w:rsid w:val="00B20141"/>
    <w:rsid w:val="00B3364D"/>
    <w:rsid w:val="00B51B5B"/>
    <w:rsid w:val="00B55E16"/>
    <w:rsid w:val="00B72B2D"/>
    <w:rsid w:val="00B80B60"/>
    <w:rsid w:val="00BA40B6"/>
    <w:rsid w:val="00BF500D"/>
    <w:rsid w:val="00C21E4F"/>
    <w:rsid w:val="00C5729C"/>
    <w:rsid w:val="00C8210E"/>
    <w:rsid w:val="00C95989"/>
    <w:rsid w:val="00CD7222"/>
    <w:rsid w:val="00CF3141"/>
    <w:rsid w:val="00D161E8"/>
    <w:rsid w:val="00D20A36"/>
    <w:rsid w:val="00D36B79"/>
    <w:rsid w:val="00D558D4"/>
    <w:rsid w:val="00D66837"/>
    <w:rsid w:val="00D919A0"/>
    <w:rsid w:val="00E24D06"/>
    <w:rsid w:val="00E36BE2"/>
    <w:rsid w:val="00E44522"/>
    <w:rsid w:val="00E51097"/>
    <w:rsid w:val="00E64E02"/>
    <w:rsid w:val="00E844E1"/>
    <w:rsid w:val="00EC55ED"/>
    <w:rsid w:val="00ED3718"/>
    <w:rsid w:val="00EE59AC"/>
    <w:rsid w:val="00EE72B5"/>
    <w:rsid w:val="00F14466"/>
    <w:rsid w:val="00F2350E"/>
    <w:rsid w:val="00F343FB"/>
    <w:rsid w:val="00F52DA2"/>
    <w:rsid w:val="00F53A02"/>
    <w:rsid w:val="00F66A4B"/>
    <w:rsid w:val="00F76D0C"/>
    <w:rsid w:val="00F97D20"/>
    <w:rsid w:val="00FA457E"/>
    <w:rsid w:val="00FB326D"/>
    <w:rsid w:val="00FD329C"/>
    <w:rsid w:val="00FD76A3"/>
    <w:rsid w:val="00FE3266"/>
    <w:rsid w:val="00FE49A8"/>
    <w:rsid w:val="00FF2462"/>
    <w:rsid w:val="00FF69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E8CBD"/>
  <w15:chartTrackingRefBased/>
  <w15:docId w15:val="{3CC7C85A-2661-ED4E-B06B-A49671051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7B2"/>
  </w:style>
  <w:style w:type="paragraph" w:styleId="Titre3">
    <w:name w:val="heading 3"/>
    <w:basedOn w:val="Normal"/>
    <w:next w:val="Normal"/>
    <w:link w:val="Titre3Car"/>
    <w:uiPriority w:val="9"/>
    <w:semiHidden/>
    <w:unhideWhenUsed/>
    <w:qFormat/>
    <w:rsid w:val="0025667A"/>
    <w:pPr>
      <w:keepNext/>
      <w:keepLines/>
      <w:spacing w:before="40"/>
      <w:outlineLvl w:val="2"/>
    </w:pPr>
    <w:rPr>
      <w:rFonts w:asciiTheme="majorHAnsi" w:eastAsiaTheme="majorEastAsia" w:hAnsiTheme="majorHAnsi" w:cstheme="majorBidi"/>
      <w:color w:val="1F3763" w:themeColor="accent1" w:themeShade="7F"/>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17459"/>
    <w:pPr>
      <w:spacing w:before="100" w:beforeAutospacing="1" w:after="100" w:afterAutospacing="1"/>
    </w:pPr>
    <w:rPr>
      <w:rFonts w:ascii="Times New Roman" w:eastAsia="Times New Roman" w:hAnsi="Times New Roman" w:cs="Times New Roman"/>
      <w:lang w:eastAsia="fr-FR"/>
    </w:rPr>
  </w:style>
  <w:style w:type="character" w:styleId="Lienhypertexte">
    <w:name w:val="Hyperlink"/>
    <w:basedOn w:val="Policepardfaut"/>
    <w:uiPriority w:val="99"/>
    <w:unhideWhenUsed/>
    <w:rsid w:val="00017459"/>
    <w:rPr>
      <w:color w:val="0000FF"/>
      <w:u w:val="single"/>
    </w:rPr>
  </w:style>
  <w:style w:type="character" w:styleId="Marquedecommentaire">
    <w:name w:val="annotation reference"/>
    <w:basedOn w:val="Policepardfaut"/>
    <w:uiPriority w:val="99"/>
    <w:semiHidden/>
    <w:unhideWhenUsed/>
    <w:rsid w:val="005958A0"/>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paragraph" w:styleId="Notedebasdepage">
    <w:name w:val="footnote text"/>
    <w:basedOn w:val="Normal"/>
    <w:link w:val="NotedebasdepageCar"/>
    <w:uiPriority w:val="99"/>
    <w:semiHidden/>
    <w:unhideWhenUsed/>
    <w:rsid w:val="00F343FB"/>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F343FB"/>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F343FB"/>
    <w:rPr>
      <w:vertAlign w:val="superscript"/>
    </w:rPr>
  </w:style>
  <w:style w:type="paragraph" w:styleId="En-tte">
    <w:name w:val="header"/>
    <w:basedOn w:val="Normal"/>
    <w:link w:val="En-tteCar"/>
    <w:uiPriority w:val="99"/>
    <w:semiHidden/>
    <w:unhideWhenUsed/>
    <w:rsid w:val="00E51097"/>
    <w:pPr>
      <w:tabs>
        <w:tab w:val="center" w:pos="4536"/>
        <w:tab w:val="right" w:pos="9072"/>
      </w:tabs>
    </w:pPr>
  </w:style>
  <w:style w:type="character" w:customStyle="1" w:styleId="En-tteCar">
    <w:name w:val="En-tête Car"/>
    <w:basedOn w:val="Policepardfaut"/>
    <w:link w:val="En-tte"/>
    <w:uiPriority w:val="99"/>
    <w:semiHidden/>
    <w:rsid w:val="00E51097"/>
  </w:style>
  <w:style w:type="paragraph" w:styleId="Pieddepage">
    <w:name w:val="footer"/>
    <w:basedOn w:val="Normal"/>
    <w:link w:val="PieddepageCar"/>
    <w:uiPriority w:val="99"/>
    <w:semiHidden/>
    <w:unhideWhenUsed/>
    <w:rsid w:val="00E51097"/>
    <w:pPr>
      <w:tabs>
        <w:tab w:val="center" w:pos="4536"/>
        <w:tab w:val="right" w:pos="9072"/>
      </w:tabs>
    </w:pPr>
  </w:style>
  <w:style w:type="character" w:customStyle="1" w:styleId="PieddepageCar">
    <w:name w:val="Pied de page Car"/>
    <w:basedOn w:val="Policepardfaut"/>
    <w:link w:val="Pieddepage"/>
    <w:uiPriority w:val="99"/>
    <w:semiHidden/>
    <w:rsid w:val="00E51097"/>
  </w:style>
  <w:style w:type="character" w:customStyle="1" w:styleId="UnresolvedMention">
    <w:name w:val="Unresolved Mention"/>
    <w:basedOn w:val="Policepardfaut"/>
    <w:uiPriority w:val="99"/>
    <w:semiHidden/>
    <w:unhideWhenUsed/>
    <w:rsid w:val="00FA457E"/>
    <w:rPr>
      <w:color w:val="605E5C"/>
      <w:shd w:val="clear" w:color="auto" w:fill="E1DFDD"/>
    </w:rPr>
  </w:style>
  <w:style w:type="character" w:customStyle="1" w:styleId="Titre3Car">
    <w:name w:val="Titre 3 Car"/>
    <w:basedOn w:val="Policepardfaut"/>
    <w:link w:val="Titre3"/>
    <w:uiPriority w:val="9"/>
    <w:semiHidden/>
    <w:rsid w:val="0025667A"/>
    <w:rPr>
      <w:rFonts w:asciiTheme="majorHAnsi" w:eastAsiaTheme="majorEastAsia" w:hAnsiTheme="majorHAnsi" w:cstheme="majorBidi"/>
      <w:color w:val="1F3763" w:themeColor="accent1" w:themeShade="7F"/>
      <w:lang w:eastAsia="fr-FR"/>
    </w:rPr>
  </w:style>
  <w:style w:type="character" w:styleId="lev">
    <w:name w:val="Strong"/>
    <w:basedOn w:val="Policepardfaut"/>
    <w:uiPriority w:val="22"/>
    <w:qFormat/>
    <w:rsid w:val="0025667A"/>
    <w:rPr>
      <w:b/>
      <w:bCs/>
    </w:rPr>
  </w:style>
  <w:style w:type="paragraph" w:customStyle="1" w:styleId="Default">
    <w:name w:val="Default"/>
    <w:rsid w:val="005332B7"/>
    <w:pPr>
      <w:autoSpaceDE w:val="0"/>
      <w:autoSpaceDN w:val="0"/>
      <w:adjustRightInd w:val="0"/>
    </w:pPr>
    <w:rPr>
      <w:rFonts w:ascii="Arial" w:hAnsi="Arial" w:cs="Arial"/>
      <w:color w:val="000000"/>
    </w:rPr>
  </w:style>
  <w:style w:type="paragraph" w:customStyle="1" w:styleId="0-TXT-courant0">
    <w:name w:val="0-TXT-courant (0)"/>
    <w:basedOn w:val="Normal"/>
    <w:uiPriority w:val="99"/>
    <w:rsid w:val="005332B7"/>
    <w:pPr>
      <w:autoSpaceDE w:val="0"/>
      <w:autoSpaceDN w:val="0"/>
      <w:adjustRightInd w:val="0"/>
      <w:spacing w:line="215" w:lineRule="atLeast"/>
      <w:jc w:val="both"/>
      <w:textAlignment w:val="center"/>
    </w:pPr>
    <w:rPr>
      <w:rFonts w:ascii="ITC New Baskerville Std" w:hAnsi="ITC New Baskerville Std" w:cs="ITC New Baskerville Std"/>
      <w:color w:val="000000"/>
      <w:sz w:val="19"/>
      <w:szCs w:val="19"/>
    </w:rPr>
  </w:style>
  <w:style w:type="paragraph" w:styleId="Objetducommentaire">
    <w:name w:val="annotation subject"/>
    <w:basedOn w:val="Commentaire"/>
    <w:next w:val="Commentaire"/>
    <w:link w:val="ObjetducommentaireCar"/>
    <w:uiPriority w:val="99"/>
    <w:semiHidden/>
    <w:unhideWhenUsed/>
    <w:rsid w:val="00261FAE"/>
    <w:rPr>
      <w:b/>
      <w:bCs/>
    </w:rPr>
  </w:style>
  <w:style w:type="character" w:customStyle="1" w:styleId="ObjetducommentaireCar">
    <w:name w:val="Objet du commentaire Car"/>
    <w:basedOn w:val="CommentaireCar"/>
    <w:link w:val="Objetducommentaire"/>
    <w:uiPriority w:val="99"/>
    <w:semiHidden/>
    <w:rsid w:val="00261FAE"/>
    <w:rPr>
      <w:b/>
      <w:bCs/>
      <w:sz w:val="20"/>
      <w:szCs w:val="20"/>
    </w:rPr>
  </w:style>
  <w:style w:type="character" w:styleId="Lienhypertextesuivivisit">
    <w:name w:val="FollowedHyperlink"/>
    <w:basedOn w:val="Policepardfaut"/>
    <w:uiPriority w:val="99"/>
    <w:semiHidden/>
    <w:unhideWhenUsed/>
    <w:rsid w:val="00EE72B5"/>
    <w:rPr>
      <w:color w:val="954F72" w:themeColor="followedHyperlink"/>
      <w:u w:val="single"/>
    </w:rPr>
  </w:style>
  <w:style w:type="paragraph" w:styleId="Textedebulles">
    <w:name w:val="Balloon Text"/>
    <w:basedOn w:val="Normal"/>
    <w:link w:val="TextedebullesCar"/>
    <w:uiPriority w:val="99"/>
    <w:semiHidden/>
    <w:unhideWhenUsed/>
    <w:rsid w:val="00D36B79"/>
    <w:rPr>
      <w:rFonts w:ascii="Segoe UI" w:hAnsi="Segoe UI" w:cs="Segoe UI"/>
      <w:sz w:val="18"/>
      <w:szCs w:val="18"/>
    </w:rPr>
  </w:style>
  <w:style w:type="character" w:customStyle="1" w:styleId="TextedebullesCar">
    <w:name w:val="Texte de bulles Car"/>
    <w:basedOn w:val="Policepardfaut"/>
    <w:link w:val="Textedebulles"/>
    <w:uiPriority w:val="99"/>
    <w:semiHidden/>
    <w:rsid w:val="00D36B79"/>
    <w:rPr>
      <w:rFonts w:ascii="Segoe UI" w:hAnsi="Segoe UI" w:cs="Segoe UI"/>
      <w:sz w:val="18"/>
      <w:szCs w:val="18"/>
    </w:rPr>
  </w:style>
  <w:style w:type="paragraph" w:styleId="Paragraphedeliste">
    <w:name w:val="List Paragraph"/>
    <w:basedOn w:val="Normal"/>
    <w:uiPriority w:val="34"/>
    <w:qFormat/>
    <w:rsid w:val="00D36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493766">
      <w:bodyDiv w:val="1"/>
      <w:marLeft w:val="0"/>
      <w:marRight w:val="0"/>
      <w:marTop w:val="0"/>
      <w:marBottom w:val="0"/>
      <w:divBdr>
        <w:top w:val="none" w:sz="0" w:space="0" w:color="auto"/>
        <w:left w:val="none" w:sz="0" w:space="0" w:color="auto"/>
        <w:bottom w:val="none" w:sz="0" w:space="0" w:color="auto"/>
        <w:right w:val="none" w:sz="0" w:space="0" w:color="auto"/>
      </w:divBdr>
    </w:div>
    <w:div w:id="900023348">
      <w:bodyDiv w:val="1"/>
      <w:marLeft w:val="0"/>
      <w:marRight w:val="0"/>
      <w:marTop w:val="0"/>
      <w:marBottom w:val="0"/>
      <w:divBdr>
        <w:top w:val="none" w:sz="0" w:space="0" w:color="auto"/>
        <w:left w:val="none" w:sz="0" w:space="0" w:color="auto"/>
        <w:bottom w:val="none" w:sz="0" w:space="0" w:color="auto"/>
        <w:right w:val="none" w:sz="0" w:space="0" w:color="auto"/>
      </w:divBdr>
    </w:div>
    <w:div w:id="964652472">
      <w:bodyDiv w:val="1"/>
      <w:marLeft w:val="0"/>
      <w:marRight w:val="0"/>
      <w:marTop w:val="0"/>
      <w:marBottom w:val="0"/>
      <w:divBdr>
        <w:top w:val="none" w:sz="0" w:space="0" w:color="auto"/>
        <w:left w:val="none" w:sz="0" w:space="0" w:color="auto"/>
        <w:bottom w:val="none" w:sz="0" w:space="0" w:color="auto"/>
        <w:right w:val="none" w:sz="0" w:space="0" w:color="auto"/>
      </w:divBdr>
    </w:div>
    <w:div w:id="1116408410">
      <w:bodyDiv w:val="1"/>
      <w:marLeft w:val="0"/>
      <w:marRight w:val="0"/>
      <w:marTop w:val="0"/>
      <w:marBottom w:val="0"/>
      <w:divBdr>
        <w:top w:val="none" w:sz="0" w:space="0" w:color="auto"/>
        <w:left w:val="none" w:sz="0" w:space="0" w:color="auto"/>
        <w:bottom w:val="none" w:sz="0" w:space="0" w:color="auto"/>
        <w:right w:val="none" w:sz="0" w:space="0" w:color="auto"/>
      </w:divBdr>
    </w:div>
    <w:div w:id="1478913404">
      <w:bodyDiv w:val="1"/>
      <w:marLeft w:val="0"/>
      <w:marRight w:val="0"/>
      <w:marTop w:val="0"/>
      <w:marBottom w:val="0"/>
      <w:divBdr>
        <w:top w:val="none" w:sz="0" w:space="0" w:color="auto"/>
        <w:left w:val="none" w:sz="0" w:space="0" w:color="auto"/>
        <w:bottom w:val="none" w:sz="0" w:space="0" w:color="auto"/>
        <w:right w:val="none" w:sz="0" w:space="0" w:color="auto"/>
      </w:divBdr>
    </w:div>
    <w:div w:id="1847286511">
      <w:bodyDiv w:val="1"/>
      <w:marLeft w:val="0"/>
      <w:marRight w:val="0"/>
      <w:marTop w:val="0"/>
      <w:marBottom w:val="0"/>
      <w:divBdr>
        <w:top w:val="none" w:sz="0" w:space="0" w:color="auto"/>
        <w:left w:val="none" w:sz="0" w:space="0" w:color="auto"/>
        <w:bottom w:val="none" w:sz="0" w:space="0" w:color="auto"/>
        <w:right w:val="none" w:sz="0" w:space="0" w:color="auto"/>
      </w:divBdr>
    </w:div>
    <w:div w:id="1972127037">
      <w:bodyDiv w:val="1"/>
      <w:marLeft w:val="0"/>
      <w:marRight w:val="0"/>
      <w:marTop w:val="0"/>
      <w:marBottom w:val="0"/>
      <w:divBdr>
        <w:top w:val="none" w:sz="0" w:space="0" w:color="auto"/>
        <w:left w:val="none" w:sz="0" w:space="0" w:color="auto"/>
        <w:bottom w:val="none" w:sz="0" w:space="0" w:color="auto"/>
        <w:right w:val="none" w:sz="0" w:space="0" w:color="auto"/>
      </w:divBdr>
    </w:div>
    <w:div w:id="199807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ndicap.gouv.fr/insertion-professionnelle-des-personnes-en-situation-de-handica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travail-emploi.gouv.fr/IMG/pdf/plan_de_reduction_des_tensions_de_recrutement_-_phase_2_-_dossier_de_presse_-_octobre_2022.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1FA92-6FAA-44A8-9883-E506ED3B8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3278</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3866</CharactersWithSpaces>
  <SharedDoc>false</SharedDoc>
  <HLinks>
    <vt:vector size="6" baseType="variant">
      <vt:variant>
        <vt:i4>5177414</vt:i4>
      </vt:variant>
      <vt:variant>
        <vt:i4>0</vt:i4>
      </vt:variant>
      <vt:variant>
        <vt:i4>0</vt:i4>
      </vt:variant>
      <vt:variant>
        <vt:i4>5</vt:i4>
      </vt:variant>
      <vt:variant>
        <vt:lpwstr>https://www.insee.fr/fr/statistiques/6483447</vt:lpwstr>
      </vt:variant>
      <vt:variant>
        <vt:lpwstr>titre-bloc-1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DA SILVA PASSOS</dc:creator>
  <cp:keywords/>
  <dc:description/>
  <cp:lastModifiedBy>GIMBERT, Emilie (DICOM/DIRECTION)</cp:lastModifiedBy>
  <cp:revision>2</cp:revision>
  <cp:lastPrinted>2022-11-02T13:35:00Z</cp:lastPrinted>
  <dcterms:created xsi:type="dcterms:W3CDTF">2022-11-12T16:10:00Z</dcterms:created>
  <dcterms:modified xsi:type="dcterms:W3CDTF">2022-11-12T16:10:00Z</dcterms:modified>
</cp:coreProperties>
</file>