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F8" w:rsidRDefault="00962DF8" w:rsidP="004D319C">
      <w:pPr>
        <w:jc w:val="right"/>
        <w:rPr>
          <w:b/>
          <w:sz w:val="28"/>
        </w:rPr>
      </w:pPr>
      <w:r w:rsidRPr="00811647">
        <w:rPr>
          <w:rFonts w:ascii="Arial" w:hAnsi="Arial" w:cs="Arial"/>
          <w:noProof/>
          <w:lang w:eastAsia="fr-FR"/>
        </w:rPr>
        <w:drawing>
          <wp:anchor distT="0" distB="0" distL="114300" distR="123190" simplePos="0" relativeHeight="251659264" behindDoc="0" locked="0" layoutInCell="1" allowOverlap="1" wp14:anchorId="0808A428" wp14:editId="4E8E41CF">
            <wp:simplePos x="0" y="0"/>
            <wp:positionH relativeFrom="column">
              <wp:posOffset>-142875</wp:posOffset>
            </wp:positionH>
            <wp:positionV relativeFrom="paragraph">
              <wp:posOffset>-401955</wp:posOffset>
            </wp:positionV>
            <wp:extent cx="2256075" cy="12652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256075" cy="1265275"/>
                    </a:xfrm>
                    <a:prstGeom prst="rect">
                      <a:avLst/>
                    </a:prstGeom>
                  </pic:spPr>
                </pic:pic>
              </a:graphicData>
            </a:graphic>
            <wp14:sizeRelH relativeFrom="margin">
              <wp14:pctWidth>0</wp14:pctWidth>
            </wp14:sizeRelH>
            <wp14:sizeRelV relativeFrom="margin">
              <wp14:pctHeight>0</wp14:pctHeight>
            </wp14:sizeRelV>
          </wp:anchor>
        </w:drawing>
      </w:r>
    </w:p>
    <w:p w:rsidR="00962DF8" w:rsidRDefault="00962DF8" w:rsidP="004D319C">
      <w:pPr>
        <w:jc w:val="right"/>
        <w:rPr>
          <w:b/>
          <w:sz w:val="28"/>
        </w:rPr>
      </w:pPr>
    </w:p>
    <w:p w:rsidR="00962DF8" w:rsidRDefault="00962DF8" w:rsidP="004D319C">
      <w:pPr>
        <w:jc w:val="right"/>
        <w:rPr>
          <w:b/>
          <w:sz w:val="28"/>
        </w:rPr>
      </w:pPr>
    </w:p>
    <w:p w:rsidR="004D319C" w:rsidRPr="00962DF8" w:rsidRDefault="004D319C" w:rsidP="004D319C">
      <w:pPr>
        <w:jc w:val="right"/>
        <w:rPr>
          <w:sz w:val="28"/>
        </w:rPr>
      </w:pPr>
      <w:r w:rsidRPr="00962DF8">
        <w:rPr>
          <w:sz w:val="28"/>
        </w:rPr>
        <w:t>Paris, le 3 décembre 2020</w:t>
      </w:r>
    </w:p>
    <w:p w:rsidR="004D319C" w:rsidRPr="00944014" w:rsidRDefault="004D319C" w:rsidP="00034A82">
      <w:pPr>
        <w:jc w:val="center"/>
        <w:rPr>
          <w:b/>
          <w:sz w:val="28"/>
        </w:rPr>
      </w:pPr>
    </w:p>
    <w:p w:rsidR="00034A82" w:rsidRPr="00962DF8" w:rsidRDefault="005E4371" w:rsidP="00034A82">
      <w:pPr>
        <w:jc w:val="center"/>
        <w:rPr>
          <w:rFonts w:ascii="Arial" w:hAnsi="Arial" w:cs="Arial"/>
          <w:sz w:val="24"/>
          <w:szCs w:val="24"/>
        </w:rPr>
      </w:pPr>
      <w:r w:rsidRPr="00962DF8">
        <w:rPr>
          <w:rFonts w:ascii="Arial" w:hAnsi="Arial" w:cs="Arial"/>
          <w:sz w:val="24"/>
          <w:szCs w:val="24"/>
        </w:rPr>
        <w:t>COMMUNIQUE DE PRESSE</w:t>
      </w:r>
      <w:r w:rsidR="007F3360" w:rsidRPr="00962DF8">
        <w:rPr>
          <w:rFonts w:ascii="Arial" w:hAnsi="Arial" w:cs="Arial"/>
          <w:sz w:val="24"/>
          <w:szCs w:val="24"/>
        </w:rPr>
        <w:t xml:space="preserve"> </w:t>
      </w:r>
    </w:p>
    <w:p w:rsidR="005E4371" w:rsidRPr="00962DF8" w:rsidRDefault="00AD507B" w:rsidP="005E4371">
      <w:pPr>
        <w:jc w:val="center"/>
        <w:rPr>
          <w:rFonts w:ascii="Arial" w:hAnsi="Arial" w:cs="Arial"/>
          <w:b/>
          <w:sz w:val="24"/>
          <w:szCs w:val="24"/>
        </w:rPr>
      </w:pPr>
      <w:r w:rsidRPr="00962DF8">
        <w:rPr>
          <w:rFonts w:ascii="Arial" w:hAnsi="Arial" w:cs="Arial"/>
          <w:b/>
          <w:sz w:val="24"/>
          <w:szCs w:val="24"/>
        </w:rPr>
        <w:t xml:space="preserve">Journée international du handicap – Une mobilisation renforcée du gouvernement </w:t>
      </w:r>
      <w:r w:rsidR="00797213" w:rsidRPr="00962DF8">
        <w:rPr>
          <w:rFonts w:ascii="Arial" w:hAnsi="Arial" w:cs="Arial"/>
          <w:b/>
          <w:sz w:val="24"/>
          <w:szCs w:val="24"/>
        </w:rPr>
        <w:t>avec et pour le</w:t>
      </w:r>
      <w:r w:rsidRPr="00962DF8">
        <w:rPr>
          <w:rFonts w:ascii="Arial" w:hAnsi="Arial" w:cs="Arial"/>
          <w:b/>
          <w:sz w:val="24"/>
          <w:szCs w:val="24"/>
        </w:rPr>
        <w:t>s personnes en situation de handicap</w:t>
      </w:r>
    </w:p>
    <w:p w:rsidR="005E4371" w:rsidRPr="00962DF8" w:rsidRDefault="005E4371" w:rsidP="005E4371">
      <w:pPr>
        <w:rPr>
          <w:rFonts w:ascii="Arial" w:hAnsi="Arial" w:cs="Arial"/>
          <w:b/>
          <w:sz w:val="24"/>
          <w:szCs w:val="24"/>
        </w:rPr>
      </w:pPr>
    </w:p>
    <w:p w:rsidR="00E7494F" w:rsidRPr="00962DF8" w:rsidRDefault="00AD25A8" w:rsidP="005E4371">
      <w:pPr>
        <w:jc w:val="both"/>
        <w:rPr>
          <w:rFonts w:ascii="Arial" w:hAnsi="Arial" w:cs="Arial"/>
          <w:sz w:val="24"/>
          <w:szCs w:val="24"/>
        </w:rPr>
      </w:pPr>
      <w:r w:rsidRPr="00962DF8">
        <w:rPr>
          <w:rFonts w:ascii="Arial" w:hAnsi="Arial" w:cs="Arial"/>
          <w:sz w:val="24"/>
          <w:szCs w:val="24"/>
        </w:rPr>
        <w:t>Dans le cadre de la</w:t>
      </w:r>
      <w:r w:rsidR="00165277" w:rsidRPr="00962DF8">
        <w:rPr>
          <w:rFonts w:ascii="Arial" w:hAnsi="Arial" w:cs="Arial"/>
          <w:sz w:val="24"/>
          <w:szCs w:val="24"/>
        </w:rPr>
        <w:t xml:space="preserve"> </w:t>
      </w:r>
      <w:r w:rsidR="00165277" w:rsidRPr="00962DF8">
        <w:rPr>
          <w:rFonts w:ascii="Arial" w:hAnsi="Arial" w:cs="Arial"/>
          <w:b/>
          <w:sz w:val="24"/>
          <w:szCs w:val="24"/>
        </w:rPr>
        <w:t>Journée internationale du handicap</w:t>
      </w:r>
      <w:r w:rsidR="004D319C" w:rsidRPr="00962DF8">
        <w:rPr>
          <w:rFonts w:ascii="Arial" w:hAnsi="Arial" w:cs="Arial"/>
          <w:sz w:val="24"/>
          <w:szCs w:val="24"/>
        </w:rPr>
        <w:t>, o</w:t>
      </w:r>
      <w:r w:rsidR="00796E5D" w:rsidRPr="00962DF8">
        <w:rPr>
          <w:rFonts w:ascii="Arial" w:hAnsi="Arial" w:cs="Arial"/>
          <w:sz w:val="24"/>
          <w:szCs w:val="24"/>
        </w:rPr>
        <w:t>rganisée à l’i</w:t>
      </w:r>
      <w:r w:rsidR="004D319C" w:rsidRPr="00962DF8">
        <w:rPr>
          <w:rFonts w:ascii="Arial" w:hAnsi="Arial" w:cs="Arial"/>
          <w:sz w:val="24"/>
          <w:szCs w:val="24"/>
        </w:rPr>
        <w:t xml:space="preserve">nitiative de l’ONU depuis 1992 </w:t>
      </w:r>
      <w:r w:rsidRPr="00962DF8">
        <w:rPr>
          <w:rFonts w:ascii="Arial" w:hAnsi="Arial" w:cs="Arial"/>
          <w:sz w:val="24"/>
          <w:szCs w:val="24"/>
        </w:rPr>
        <w:t xml:space="preserve">pour </w:t>
      </w:r>
      <w:r w:rsidR="00796E5D" w:rsidRPr="00962DF8">
        <w:rPr>
          <w:rFonts w:ascii="Arial" w:hAnsi="Arial" w:cs="Arial"/>
          <w:sz w:val="24"/>
          <w:szCs w:val="24"/>
        </w:rPr>
        <w:t>promouvoir l’insertion des personnes en situat</w:t>
      </w:r>
      <w:r w:rsidR="004D319C" w:rsidRPr="00962DF8">
        <w:rPr>
          <w:rFonts w:ascii="Arial" w:hAnsi="Arial" w:cs="Arial"/>
          <w:sz w:val="24"/>
          <w:szCs w:val="24"/>
        </w:rPr>
        <w:t xml:space="preserve">ion de handicap dans </w:t>
      </w:r>
      <w:r w:rsidRPr="00962DF8">
        <w:rPr>
          <w:rFonts w:ascii="Arial" w:hAnsi="Arial" w:cs="Arial"/>
          <w:sz w:val="24"/>
          <w:szCs w:val="24"/>
        </w:rPr>
        <w:t xml:space="preserve">la société, le </w:t>
      </w:r>
      <w:r w:rsidR="0002358F" w:rsidRPr="00962DF8">
        <w:rPr>
          <w:rFonts w:ascii="Arial" w:hAnsi="Arial" w:cs="Arial"/>
          <w:sz w:val="24"/>
          <w:szCs w:val="24"/>
        </w:rPr>
        <w:t xml:space="preserve">Gouvernement est </w:t>
      </w:r>
      <w:r w:rsidR="00944014" w:rsidRPr="00962DF8">
        <w:rPr>
          <w:rFonts w:ascii="Arial" w:hAnsi="Arial" w:cs="Arial"/>
          <w:sz w:val="24"/>
          <w:szCs w:val="24"/>
        </w:rPr>
        <w:t xml:space="preserve">pleinement </w:t>
      </w:r>
      <w:r w:rsidR="0002358F" w:rsidRPr="00962DF8">
        <w:rPr>
          <w:rFonts w:ascii="Arial" w:hAnsi="Arial" w:cs="Arial"/>
          <w:sz w:val="24"/>
          <w:szCs w:val="24"/>
        </w:rPr>
        <w:t>mobilisé</w:t>
      </w:r>
      <w:r w:rsidR="00944014" w:rsidRPr="00962DF8">
        <w:rPr>
          <w:rFonts w:ascii="Arial" w:hAnsi="Arial" w:cs="Arial"/>
          <w:sz w:val="24"/>
          <w:szCs w:val="24"/>
        </w:rPr>
        <w:t xml:space="preserve"> </w:t>
      </w:r>
      <w:r w:rsidRPr="00962DF8">
        <w:rPr>
          <w:rFonts w:ascii="Arial" w:hAnsi="Arial" w:cs="Arial"/>
          <w:sz w:val="24"/>
          <w:szCs w:val="24"/>
        </w:rPr>
        <w:t xml:space="preserve">pour combattre </w:t>
      </w:r>
      <w:r w:rsidR="0002358F" w:rsidRPr="00962DF8">
        <w:rPr>
          <w:rFonts w:ascii="Arial" w:hAnsi="Arial" w:cs="Arial"/>
          <w:sz w:val="24"/>
          <w:szCs w:val="24"/>
        </w:rPr>
        <w:t>les stéréotypes attachés</w:t>
      </w:r>
      <w:r w:rsidRPr="00962DF8">
        <w:rPr>
          <w:rFonts w:ascii="Arial" w:hAnsi="Arial" w:cs="Arial"/>
          <w:sz w:val="24"/>
          <w:szCs w:val="24"/>
        </w:rPr>
        <w:t xml:space="preserve"> à ces personnes.</w:t>
      </w:r>
    </w:p>
    <w:p w:rsidR="00796E5D" w:rsidRPr="00962DF8" w:rsidRDefault="00E7494F" w:rsidP="005E4371">
      <w:pPr>
        <w:jc w:val="both"/>
        <w:rPr>
          <w:rFonts w:ascii="Arial" w:hAnsi="Arial" w:cs="Arial"/>
          <w:sz w:val="24"/>
          <w:szCs w:val="24"/>
        </w:rPr>
      </w:pPr>
      <w:r w:rsidRPr="00962DF8">
        <w:rPr>
          <w:rFonts w:ascii="Arial" w:hAnsi="Arial" w:cs="Arial"/>
          <w:sz w:val="24"/>
          <w:szCs w:val="24"/>
        </w:rPr>
        <w:t xml:space="preserve">Le 3 décembre </w:t>
      </w:r>
      <w:r w:rsidR="008A6CE8" w:rsidRPr="00962DF8">
        <w:rPr>
          <w:rFonts w:ascii="Arial" w:hAnsi="Arial" w:cs="Arial"/>
          <w:sz w:val="24"/>
          <w:szCs w:val="24"/>
        </w:rPr>
        <w:t>2019</w:t>
      </w:r>
      <w:r w:rsidRPr="00962DF8">
        <w:rPr>
          <w:rFonts w:ascii="Arial" w:hAnsi="Arial" w:cs="Arial"/>
          <w:sz w:val="24"/>
          <w:szCs w:val="24"/>
        </w:rPr>
        <w:t xml:space="preserve">, le Gouvernement </w:t>
      </w:r>
      <w:r w:rsidR="00877108" w:rsidRPr="00962DF8">
        <w:rPr>
          <w:rFonts w:ascii="Arial" w:hAnsi="Arial" w:cs="Arial"/>
          <w:sz w:val="24"/>
          <w:szCs w:val="24"/>
        </w:rPr>
        <w:t xml:space="preserve">a souhaité incarner son devoir d’impulsion et d’exemplarité en s’engageant à travers le « Manifeste pour un Etat inclusif ». </w:t>
      </w:r>
      <w:r w:rsidR="008A6CE8" w:rsidRPr="00962DF8">
        <w:rPr>
          <w:rFonts w:ascii="Arial" w:hAnsi="Arial" w:cs="Arial"/>
          <w:sz w:val="24"/>
          <w:szCs w:val="24"/>
        </w:rPr>
        <w:t xml:space="preserve">En 2020, </w:t>
      </w:r>
      <w:r w:rsidR="00877108" w:rsidRPr="00962DF8">
        <w:rPr>
          <w:rFonts w:ascii="Arial" w:hAnsi="Arial" w:cs="Arial"/>
          <w:sz w:val="24"/>
          <w:szCs w:val="24"/>
        </w:rPr>
        <w:t>pour développer cet engagement</w:t>
      </w:r>
      <w:r w:rsidR="0002358F" w:rsidRPr="00962DF8">
        <w:rPr>
          <w:rFonts w:ascii="Arial" w:hAnsi="Arial" w:cs="Arial"/>
          <w:sz w:val="24"/>
          <w:szCs w:val="24"/>
        </w:rPr>
        <w:t>,</w:t>
      </w:r>
      <w:r w:rsidRPr="00962DF8">
        <w:rPr>
          <w:rFonts w:ascii="Arial" w:hAnsi="Arial" w:cs="Arial"/>
          <w:sz w:val="24"/>
          <w:szCs w:val="24"/>
        </w:rPr>
        <w:t xml:space="preserve"> </w:t>
      </w:r>
      <w:r w:rsidR="004D319C" w:rsidRPr="00962DF8">
        <w:rPr>
          <w:rFonts w:ascii="Arial" w:hAnsi="Arial" w:cs="Arial"/>
          <w:b/>
          <w:sz w:val="24"/>
          <w:szCs w:val="24"/>
        </w:rPr>
        <w:t xml:space="preserve">le Premier ministre a </w:t>
      </w:r>
      <w:r w:rsidR="007F3360" w:rsidRPr="00962DF8">
        <w:rPr>
          <w:rFonts w:ascii="Arial" w:hAnsi="Arial" w:cs="Arial"/>
          <w:b/>
          <w:sz w:val="24"/>
          <w:szCs w:val="24"/>
        </w:rPr>
        <w:t>souhaité confier</w:t>
      </w:r>
      <w:r w:rsidR="00944014" w:rsidRPr="00962DF8">
        <w:rPr>
          <w:rFonts w:ascii="Arial" w:hAnsi="Arial" w:cs="Arial"/>
          <w:b/>
          <w:sz w:val="24"/>
          <w:szCs w:val="24"/>
        </w:rPr>
        <w:t xml:space="preserve"> </w:t>
      </w:r>
      <w:r w:rsidR="007F3360" w:rsidRPr="00962DF8">
        <w:rPr>
          <w:rFonts w:ascii="Arial" w:hAnsi="Arial" w:cs="Arial"/>
          <w:b/>
          <w:sz w:val="24"/>
          <w:szCs w:val="24"/>
        </w:rPr>
        <w:t>une mission</w:t>
      </w:r>
      <w:r w:rsidR="004D319C" w:rsidRPr="00962DF8">
        <w:rPr>
          <w:rFonts w:ascii="Arial" w:hAnsi="Arial" w:cs="Arial"/>
          <w:b/>
          <w:sz w:val="24"/>
          <w:szCs w:val="24"/>
        </w:rPr>
        <w:t xml:space="preserve"> à la Commission nationale consultative des droits de l'homme (CNCDH) </w:t>
      </w:r>
      <w:r w:rsidR="007F3360" w:rsidRPr="00962DF8">
        <w:rPr>
          <w:rFonts w:ascii="Arial" w:hAnsi="Arial" w:cs="Arial"/>
          <w:b/>
          <w:sz w:val="24"/>
          <w:szCs w:val="24"/>
        </w:rPr>
        <w:t>visant à</w:t>
      </w:r>
      <w:r w:rsidR="004D319C" w:rsidRPr="00962DF8">
        <w:rPr>
          <w:rFonts w:ascii="Arial" w:hAnsi="Arial" w:cs="Arial"/>
          <w:b/>
          <w:sz w:val="24"/>
          <w:szCs w:val="24"/>
        </w:rPr>
        <w:t xml:space="preserve"> lutter contre les stéréotypes liés au handicap.</w:t>
      </w:r>
      <w:r w:rsidR="004D319C" w:rsidRPr="00962DF8">
        <w:rPr>
          <w:rFonts w:ascii="Arial" w:hAnsi="Arial" w:cs="Arial"/>
          <w:sz w:val="24"/>
          <w:szCs w:val="24"/>
        </w:rPr>
        <w:t xml:space="preserve"> </w:t>
      </w:r>
    </w:p>
    <w:p w:rsidR="00165277" w:rsidRPr="00962DF8" w:rsidRDefault="00165277" w:rsidP="005E4371">
      <w:pPr>
        <w:jc w:val="both"/>
        <w:rPr>
          <w:rFonts w:ascii="Arial" w:hAnsi="Arial" w:cs="Arial"/>
          <w:sz w:val="24"/>
          <w:szCs w:val="24"/>
        </w:rPr>
      </w:pPr>
      <w:r w:rsidRPr="00962DF8">
        <w:rPr>
          <w:rFonts w:ascii="Arial" w:hAnsi="Arial" w:cs="Arial"/>
          <w:sz w:val="24"/>
          <w:szCs w:val="24"/>
        </w:rPr>
        <w:t xml:space="preserve">Comme le prévoit la </w:t>
      </w:r>
      <w:r w:rsidRPr="00962DF8">
        <w:rPr>
          <w:rFonts w:ascii="Arial" w:hAnsi="Arial" w:cs="Arial"/>
          <w:b/>
          <w:sz w:val="24"/>
          <w:szCs w:val="24"/>
        </w:rPr>
        <w:t>Convention internationale relative aux droits des personnes handicapées</w:t>
      </w:r>
      <w:r w:rsidRPr="00962DF8">
        <w:rPr>
          <w:rFonts w:ascii="Arial" w:hAnsi="Arial" w:cs="Arial"/>
          <w:sz w:val="24"/>
          <w:szCs w:val="24"/>
        </w:rPr>
        <w:t>, ratifiée par la France en 2010, le Gouvernement est engagé à prendre des mesures immédiates, efficaces et appropriées en vue de sensibiliser l’ensemble de la société à la situation des personnes handicapées et promouvoir le respect de leurs droits et de leur dignité.</w:t>
      </w:r>
    </w:p>
    <w:p w:rsidR="008A10F0" w:rsidRPr="00962DF8" w:rsidRDefault="006D6244" w:rsidP="006D6244">
      <w:pPr>
        <w:jc w:val="both"/>
        <w:rPr>
          <w:rFonts w:ascii="Arial" w:hAnsi="Arial" w:cs="Arial"/>
          <w:i/>
          <w:sz w:val="24"/>
          <w:szCs w:val="24"/>
        </w:rPr>
      </w:pPr>
      <w:r w:rsidRPr="00962DF8">
        <w:rPr>
          <w:rFonts w:ascii="Arial" w:hAnsi="Arial" w:cs="Arial"/>
          <w:i/>
          <w:sz w:val="24"/>
          <w:szCs w:val="24"/>
        </w:rPr>
        <w:t xml:space="preserve">Selon </w:t>
      </w:r>
      <w:r w:rsidR="007F3360" w:rsidRPr="00962DF8">
        <w:rPr>
          <w:rFonts w:ascii="Arial" w:hAnsi="Arial" w:cs="Arial"/>
          <w:i/>
          <w:sz w:val="24"/>
          <w:szCs w:val="24"/>
        </w:rPr>
        <w:t>Sophie Cluzel</w:t>
      </w:r>
      <w:r w:rsidRPr="00962DF8">
        <w:rPr>
          <w:rFonts w:ascii="Arial" w:hAnsi="Arial" w:cs="Arial"/>
          <w:i/>
          <w:sz w:val="24"/>
          <w:szCs w:val="24"/>
        </w:rPr>
        <w:t>, « </w:t>
      </w:r>
      <w:r w:rsidR="008A10F0" w:rsidRPr="00962DF8">
        <w:rPr>
          <w:rFonts w:ascii="Arial" w:hAnsi="Arial" w:cs="Arial"/>
          <w:i/>
          <w:sz w:val="24"/>
          <w:szCs w:val="24"/>
        </w:rPr>
        <w:t xml:space="preserve">L’expertise de la Commission nationale consultative des droits de l’homme (CNCDH) </w:t>
      </w:r>
      <w:r w:rsidR="009013D4" w:rsidRPr="00962DF8">
        <w:rPr>
          <w:rFonts w:ascii="Arial" w:hAnsi="Arial" w:cs="Arial"/>
          <w:i/>
          <w:sz w:val="24"/>
          <w:szCs w:val="24"/>
        </w:rPr>
        <w:t>va permettre de contribuer au</w:t>
      </w:r>
      <w:r w:rsidR="008A10F0" w:rsidRPr="00962DF8">
        <w:rPr>
          <w:rFonts w:ascii="Arial" w:hAnsi="Arial" w:cs="Arial"/>
          <w:i/>
          <w:sz w:val="24"/>
          <w:szCs w:val="24"/>
        </w:rPr>
        <w:t xml:space="preserve"> change</w:t>
      </w:r>
      <w:r w:rsidR="009013D4" w:rsidRPr="00962DF8">
        <w:rPr>
          <w:rFonts w:ascii="Arial" w:hAnsi="Arial" w:cs="Arial"/>
          <w:i/>
          <w:sz w:val="24"/>
          <w:szCs w:val="24"/>
        </w:rPr>
        <w:t>ment d</w:t>
      </w:r>
      <w:r w:rsidR="008A10F0" w:rsidRPr="00962DF8">
        <w:rPr>
          <w:rFonts w:ascii="Arial" w:hAnsi="Arial" w:cs="Arial"/>
          <w:i/>
          <w:sz w:val="24"/>
          <w:szCs w:val="24"/>
        </w:rPr>
        <w:t xml:space="preserve">e regard </w:t>
      </w:r>
      <w:r w:rsidR="009013D4" w:rsidRPr="00962DF8">
        <w:rPr>
          <w:rFonts w:ascii="Arial" w:hAnsi="Arial" w:cs="Arial"/>
          <w:i/>
          <w:sz w:val="24"/>
          <w:szCs w:val="24"/>
        </w:rPr>
        <w:t xml:space="preserve">de la société </w:t>
      </w:r>
      <w:r w:rsidR="008A10F0" w:rsidRPr="00962DF8">
        <w:rPr>
          <w:rFonts w:ascii="Arial" w:hAnsi="Arial" w:cs="Arial"/>
          <w:i/>
          <w:sz w:val="24"/>
          <w:szCs w:val="24"/>
        </w:rPr>
        <w:t>sur le handicap</w:t>
      </w:r>
      <w:r w:rsidR="009013D4" w:rsidRPr="00962DF8">
        <w:rPr>
          <w:rFonts w:ascii="Arial" w:hAnsi="Arial" w:cs="Arial"/>
          <w:i/>
          <w:sz w:val="24"/>
          <w:szCs w:val="24"/>
        </w:rPr>
        <w:t xml:space="preserve"> </w:t>
      </w:r>
      <w:r w:rsidR="008A10F0" w:rsidRPr="00962DF8">
        <w:rPr>
          <w:rFonts w:ascii="Arial" w:hAnsi="Arial" w:cs="Arial"/>
          <w:i/>
          <w:sz w:val="24"/>
          <w:szCs w:val="24"/>
        </w:rPr>
        <w:t xml:space="preserve">pour parvenir à une société plus solidaire, plus inclusive, plus fraternelle. » </w:t>
      </w:r>
    </w:p>
    <w:p w:rsidR="00796E5D" w:rsidRPr="00962DF8" w:rsidRDefault="004D319C" w:rsidP="004D319C">
      <w:pPr>
        <w:jc w:val="both"/>
        <w:rPr>
          <w:rFonts w:ascii="Arial" w:hAnsi="Arial" w:cs="Arial"/>
          <w:sz w:val="24"/>
          <w:szCs w:val="24"/>
        </w:rPr>
      </w:pPr>
      <w:r w:rsidRPr="00962DF8">
        <w:rPr>
          <w:rFonts w:ascii="Arial" w:hAnsi="Arial" w:cs="Arial"/>
          <w:sz w:val="24"/>
          <w:szCs w:val="24"/>
        </w:rPr>
        <w:t xml:space="preserve">La saisine de la CNCDH permettra de mesurer l’impact de la lutte contre les stéréotypes à l’égard des personnes handicapées, notamment au moyen d’une étude sociologique, et de procéder à l’évaluation de la politique menée </w:t>
      </w:r>
      <w:r w:rsidR="009013D4" w:rsidRPr="00962DF8">
        <w:rPr>
          <w:rFonts w:ascii="Arial" w:hAnsi="Arial" w:cs="Arial"/>
          <w:sz w:val="24"/>
          <w:szCs w:val="24"/>
        </w:rPr>
        <w:t>pour l</w:t>
      </w:r>
      <w:r w:rsidRPr="00962DF8">
        <w:rPr>
          <w:rFonts w:ascii="Arial" w:hAnsi="Arial" w:cs="Arial"/>
          <w:sz w:val="24"/>
          <w:szCs w:val="24"/>
        </w:rPr>
        <w:t>es droits des pers</w:t>
      </w:r>
      <w:r w:rsidR="007E1110" w:rsidRPr="00962DF8">
        <w:rPr>
          <w:rFonts w:ascii="Arial" w:hAnsi="Arial" w:cs="Arial"/>
          <w:sz w:val="24"/>
          <w:szCs w:val="24"/>
        </w:rPr>
        <w:t xml:space="preserve">onnes en situation de handicap. </w:t>
      </w:r>
      <w:r w:rsidRPr="00962DF8">
        <w:rPr>
          <w:rFonts w:ascii="Arial" w:hAnsi="Arial" w:cs="Arial"/>
          <w:sz w:val="24"/>
          <w:szCs w:val="24"/>
        </w:rPr>
        <w:t>Un premier retour sera réalisé fin juin 202</w:t>
      </w:r>
      <w:r w:rsidR="009013D4" w:rsidRPr="00962DF8">
        <w:rPr>
          <w:rFonts w:ascii="Arial" w:hAnsi="Arial" w:cs="Arial"/>
          <w:sz w:val="24"/>
          <w:szCs w:val="24"/>
        </w:rPr>
        <w:t>1</w:t>
      </w:r>
      <w:r w:rsidRPr="00962DF8">
        <w:rPr>
          <w:rFonts w:ascii="Arial" w:hAnsi="Arial" w:cs="Arial"/>
          <w:sz w:val="24"/>
          <w:szCs w:val="24"/>
        </w:rPr>
        <w:t xml:space="preserve"> pour préparer le prochain Comité Interministériel du Handicap (CIH) et servir de fondement à la campagne de sensibilisation </w:t>
      </w:r>
      <w:r w:rsidR="009013D4" w:rsidRPr="00962DF8">
        <w:rPr>
          <w:rFonts w:ascii="Arial" w:hAnsi="Arial" w:cs="Arial"/>
          <w:sz w:val="24"/>
          <w:szCs w:val="24"/>
        </w:rPr>
        <w:t>programmée</w:t>
      </w:r>
      <w:r w:rsidRPr="00962DF8">
        <w:rPr>
          <w:rFonts w:ascii="Arial" w:hAnsi="Arial" w:cs="Arial"/>
          <w:sz w:val="24"/>
          <w:szCs w:val="24"/>
        </w:rPr>
        <w:t xml:space="preserve"> au second semestre 2021. La remise du rapport final est prévue le 3 décembre 2021. </w:t>
      </w:r>
    </w:p>
    <w:p w:rsidR="00E7494F" w:rsidRPr="00962DF8" w:rsidRDefault="00AD25A8" w:rsidP="008B1822">
      <w:pPr>
        <w:jc w:val="both"/>
        <w:rPr>
          <w:rFonts w:ascii="Arial" w:hAnsi="Arial" w:cs="Arial"/>
          <w:sz w:val="24"/>
          <w:szCs w:val="24"/>
        </w:rPr>
      </w:pPr>
      <w:r w:rsidRPr="00962DF8">
        <w:rPr>
          <w:rFonts w:ascii="Arial" w:hAnsi="Arial" w:cs="Arial"/>
          <w:sz w:val="24"/>
          <w:szCs w:val="24"/>
        </w:rPr>
        <w:t>Alors que le handicap est depuis 2017 une des grandes priorités du quinquennat, c</w:t>
      </w:r>
      <w:r w:rsidR="004D319C" w:rsidRPr="00962DF8">
        <w:rPr>
          <w:rFonts w:ascii="Arial" w:hAnsi="Arial" w:cs="Arial"/>
          <w:sz w:val="24"/>
          <w:szCs w:val="24"/>
        </w:rPr>
        <w:t xml:space="preserve">ette saisine s’inscrit dans le cadre </w:t>
      </w:r>
      <w:r w:rsidR="007E1110" w:rsidRPr="00962DF8">
        <w:rPr>
          <w:rFonts w:ascii="Arial" w:hAnsi="Arial" w:cs="Arial"/>
          <w:sz w:val="24"/>
          <w:szCs w:val="24"/>
        </w:rPr>
        <w:t xml:space="preserve">plus large </w:t>
      </w:r>
      <w:r w:rsidR="004D319C" w:rsidRPr="00962DF8">
        <w:rPr>
          <w:rFonts w:ascii="Arial" w:hAnsi="Arial" w:cs="Arial"/>
          <w:sz w:val="24"/>
          <w:szCs w:val="24"/>
        </w:rPr>
        <w:t xml:space="preserve">de la </w:t>
      </w:r>
      <w:r w:rsidR="004D319C" w:rsidRPr="00962DF8">
        <w:rPr>
          <w:rFonts w:ascii="Arial" w:hAnsi="Arial" w:cs="Arial"/>
          <w:b/>
          <w:sz w:val="24"/>
          <w:szCs w:val="24"/>
        </w:rPr>
        <w:t xml:space="preserve">mobilisation du </w:t>
      </w:r>
      <w:r w:rsidR="004D319C" w:rsidRPr="00962DF8">
        <w:rPr>
          <w:rFonts w:ascii="Arial" w:hAnsi="Arial" w:cs="Arial"/>
          <w:b/>
          <w:sz w:val="24"/>
          <w:szCs w:val="24"/>
        </w:rPr>
        <w:lastRenderedPageBreak/>
        <w:t>gouvernement avec et pour les personnes en situation de handicap</w:t>
      </w:r>
      <w:r w:rsidR="007E1110" w:rsidRPr="00962DF8">
        <w:rPr>
          <w:rFonts w:ascii="Arial" w:hAnsi="Arial" w:cs="Arial"/>
          <w:sz w:val="24"/>
          <w:szCs w:val="24"/>
        </w:rPr>
        <w:t xml:space="preserve">, </w:t>
      </w:r>
      <w:r w:rsidR="00E7494F" w:rsidRPr="00962DF8">
        <w:rPr>
          <w:rFonts w:ascii="Arial" w:hAnsi="Arial" w:cs="Arial"/>
          <w:sz w:val="24"/>
          <w:szCs w:val="24"/>
        </w:rPr>
        <w:t xml:space="preserve">renforcée par le contexte de crise sanitaire, économique et sociale. </w:t>
      </w:r>
    </w:p>
    <w:p w:rsidR="00E7494F" w:rsidRPr="00962DF8" w:rsidRDefault="00E7494F" w:rsidP="00E7494F">
      <w:pPr>
        <w:jc w:val="both"/>
        <w:rPr>
          <w:rFonts w:ascii="Arial" w:hAnsi="Arial" w:cs="Arial"/>
          <w:sz w:val="24"/>
          <w:szCs w:val="24"/>
        </w:rPr>
      </w:pPr>
      <w:r w:rsidRPr="00962DF8">
        <w:rPr>
          <w:rFonts w:ascii="Arial" w:hAnsi="Arial" w:cs="Arial"/>
          <w:i/>
          <w:sz w:val="24"/>
          <w:szCs w:val="24"/>
        </w:rPr>
        <w:t xml:space="preserve">Selon </w:t>
      </w:r>
      <w:r w:rsidR="0045356B" w:rsidRPr="00962DF8">
        <w:rPr>
          <w:rFonts w:ascii="Arial" w:hAnsi="Arial" w:cs="Arial"/>
          <w:i/>
          <w:sz w:val="24"/>
          <w:szCs w:val="24"/>
        </w:rPr>
        <w:t>la Secrétaire d’Etat chargée des personnes handicapées</w:t>
      </w:r>
      <w:r w:rsidRPr="00962DF8">
        <w:rPr>
          <w:rFonts w:ascii="Arial" w:hAnsi="Arial" w:cs="Arial"/>
          <w:i/>
          <w:sz w:val="24"/>
          <w:szCs w:val="24"/>
        </w:rPr>
        <w:t>, «</w:t>
      </w:r>
      <w:r w:rsidR="006D6244" w:rsidRPr="00962DF8">
        <w:rPr>
          <w:rFonts w:ascii="Arial" w:hAnsi="Arial" w:cs="Arial"/>
          <w:i/>
          <w:sz w:val="24"/>
          <w:szCs w:val="24"/>
        </w:rPr>
        <w:t xml:space="preserve"> L</w:t>
      </w:r>
      <w:r w:rsidRPr="00962DF8">
        <w:rPr>
          <w:rFonts w:ascii="Arial" w:hAnsi="Arial" w:cs="Arial"/>
          <w:i/>
          <w:sz w:val="24"/>
          <w:szCs w:val="24"/>
        </w:rPr>
        <w:t>a crise met davantage en lumière la nécessité de notre action et crée des solidarités, notamment dans les territoires, sur lesquelles il nous faut construire notre ambition. Elle nous rappelle à quel point l’expertise des personnes handicapées elles-mêmes et de leurs proches aidants doit innerver notre politique publique »</w:t>
      </w:r>
      <w:r w:rsidRPr="00962DF8">
        <w:rPr>
          <w:rFonts w:ascii="Arial" w:hAnsi="Arial" w:cs="Arial"/>
          <w:sz w:val="24"/>
          <w:szCs w:val="24"/>
        </w:rPr>
        <w:t xml:space="preserve"> </w:t>
      </w:r>
    </w:p>
    <w:p w:rsidR="0060326C" w:rsidRPr="00962DF8" w:rsidRDefault="00A35EC8" w:rsidP="004D319C">
      <w:pPr>
        <w:jc w:val="both"/>
        <w:rPr>
          <w:rFonts w:ascii="Arial" w:hAnsi="Arial" w:cs="Arial"/>
          <w:sz w:val="24"/>
          <w:szCs w:val="24"/>
        </w:rPr>
      </w:pPr>
      <w:r w:rsidRPr="00962DF8">
        <w:rPr>
          <w:rFonts w:ascii="Arial" w:hAnsi="Arial" w:cs="Arial"/>
          <w:sz w:val="24"/>
          <w:szCs w:val="24"/>
        </w:rPr>
        <w:t>A l’occasion de la</w:t>
      </w:r>
      <w:r w:rsidR="007E1110" w:rsidRPr="00962DF8">
        <w:rPr>
          <w:rFonts w:ascii="Arial" w:hAnsi="Arial" w:cs="Arial"/>
          <w:sz w:val="24"/>
          <w:szCs w:val="24"/>
        </w:rPr>
        <w:t xml:space="preserve"> </w:t>
      </w:r>
      <w:r w:rsidR="007E1110" w:rsidRPr="00962DF8">
        <w:rPr>
          <w:rFonts w:ascii="Arial" w:hAnsi="Arial" w:cs="Arial"/>
          <w:b/>
          <w:sz w:val="24"/>
          <w:szCs w:val="24"/>
        </w:rPr>
        <w:t>4</w:t>
      </w:r>
      <w:r w:rsidR="007E1110" w:rsidRPr="00962DF8">
        <w:rPr>
          <w:rFonts w:ascii="Arial" w:hAnsi="Arial" w:cs="Arial"/>
          <w:b/>
          <w:sz w:val="24"/>
          <w:szCs w:val="24"/>
          <w:vertAlign w:val="superscript"/>
        </w:rPr>
        <w:t>ème</w:t>
      </w:r>
      <w:r w:rsidR="007E1110" w:rsidRPr="00962DF8">
        <w:rPr>
          <w:rFonts w:ascii="Arial" w:hAnsi="Arial" w:cs="Arial"/>
          <w:b/>
          <w:sz w:val="24"/>
          <w:szCs w:val="24"/>
        </w:rPr>
        <w:t xml:space="preserve"> édition du Comité interministériel </w:t>
      </w:r>
      <w:r w:rsidR="00F86259" w:rsidRPr="00962DF8">
        <w:rPr>
          <w:rFonts w:ascii="Arial" w:hAnsi="Arial" w:cs="Arial"/>
          <w:b/>
          <w:sz w:val="24"/>
          <w:szCs w:val="24"/>
        </w:rPr>
        <w:t>du handicap</w:t>
      </w:r>
      <w:r w:rsidR="008B1822" w:rsidRPr="00962DF8">
        <w:rPr>
          <w:rFonts w:ascii="Arial" w:hAnsi="Arial" w:cs="Arial"/>
          <w:b/>
          <w:sz w:val="24"/>
          <w:szCs w:val="24"/>
        </w:rPr>
        <w:t xml:space="preserve"> (CIH)</w:t>
      </w:r>
      <w:r w:rsidRPr="00962DF8">
        <w:rPr>
          <w:rFonts w:ascii="Arial" w:hAnsi="Arial" w:cs="Arial"/>
          <w:sz w:val="24"/>
          <w:szCs w:val="24"/>
        </w:rPr>
        <w:t xml:space="preserve">, le </w:t>
      </w:r>
      <w:r w:rsidR="00F86259" w:rsidRPr="00962DF8">
        <w:rPr>
          <w:rFonts w:ascii="Arial" w:hAnsi="Arial" w:cs="Arial"/>
          <w:sz w:val="24"/>
          <w:szCs w:val="24"/>
        </w:rPr>
        <w:t xml:space="preserve">16 novembre </w:t>
      </w:r>
      <w:r w:rsidRPr="00962DF8">
        <w:rPr>
          <w:rFonts w:ascii="Arial" w:hAnsi="Arial" w:cs="Arial"/>
          <w:sz w:val="24"/>
          <w:szCs w:val="24"/>
        </w:rPr>
        <w:t>2020</w:t>
      </w:r>
      <w:r w:rsidR="00E7494F" w:rsidRPr="00962DF8">
        <w:rPr>
          <w:rFonts w:ascii="Arial" w:hAnsi="Arial" w:cs="Arial"/>
          <w:sz w:val="24"/>
          <w:szCs w:val="24"/>
        </w:rPr>
        <w:t>,</w:t>
      </w:r>
      <w:r w:rsidRPr="00962DF8">
        <w:rPr>
          <w:rFonts w:ascii="Arial" w:hAnsi="Arial" w:cs="Arial"/>
          <w:sz w:val="24"/>
          <w:szCs w:val="24"/>
        </w:rPr>
        <w:t xml:space="preserve"> le Premier ministre a souhaité, par la</w:t>
      </w:r>
      <w:r w:rsidR="00F86259" w:rsidRPr="00962DF8">
        <w:rPr>
          <w:rFonts w:ascii="Arial" w:hAnsi="Arial" w:cs="Arial"/>
          <w:sz w:val="24"/>
          <w:szCs w:val="24"/>
        </w:rPr>
        <w:t xml:space="preserve"> </w:t>
      </w:r>
      <w:r w:rsidR="00F86259" w:rsidRPr="00962DF8">
        <w:rPr>
          <w:rFonts w:ascii="Arial" w:hAnsi="Arial" w:cs="Arial"/>
          <w:b/>
          <w:sz w:val="24"/>
          <w:szCs w:val="24"/>
        </w:rPr>
        <w:t>circulaire</w:t>
      </w:r>
      <w:r w:rsidRPr="00962DF8">
        <w:rPr>
          <w:rFonts w:ascii="Arial" w:hAnsi="Arial" w:cs="Arial"/>
          <w:b/>
          <w:sz w:val="24"/>
          <w:szCs w:val="24"/>
        </w:rPr>
        <w:t>,</w:t>
      </w:r>
      <w:r w:rsidRPr="00962DF8">
        <w:rPr>
          <w:rFonts w:ascii="Arial" w:hAnsi="Arial" w:cs="Arial"/>
          <w:sz w:val="24"/>
          <w:szCs w:val="24"/>
        </w:rPr>
        <w:t xml:space="preserve"> réaffirmer</w:t>
      </w:r>
      <w:r w:rsidR="00E7494F" w:rsidRPr="00962DF8">
        <w:rPr>
          <w:rFonts w:ascii="Arial" w:hAnsi="Arial" w:cs="Arial"/>
          <w:sz w:val="24"/>
          <w:szCs w:val="24"/>
        </w:rPr>
        <w:t xml:space="preserve"> la mobilisation </w:t>
      </w:r>
      <w:r w:rsidRPr="00962DF8">
        <w:rPr>
          <w:rFonts w:ascii="Arial" w:hAnsi="Arial" w:cs="Arial"/>
          <w:sz w:val="24"/>
          <w:szCs w:val="24"/>
        </w:rPr>
        <w:t>de l’ensemble du Gouvernement,</w:t>
      </w:r>
      <w:r w:rsidR="00E7494F" w:rsidRPr="00962DF8">
        <w:rPr>
          <w:rFonts w:ascii="Arial" w:hAnsi="Arial" w:cs="Arial"/>
          <w:sz w:val="24"/>
          <w:szCs w:val="24"/>
        </w:rPr>
        <w:t xml:space="preserve"> pour un Etat plus inclusif</w:t>
      </w:r>
      <w:r w:rsidRPr="00962DF8">
        <w:rPr>
          <w:rFonts w:ascii="Arial" w:hAnsi="Arial" w:cs="Arial"/>
          <w:sz w:val="24"/>
          <w:szCs w:val="24"/>
        </w:rPr>
        <w:t xml:space="preserve"> : </w:t>
      </w:r>
    </w:p>
    <w:p w:rsidR="0060326C" w:rsidRPr="00962DF8" w:rsidRDefault="00A35EC8" w:rsidP="0060326C">
      <w:pPr>
        <w:pStyle w:val="Paragraphedeliste"/>
        <w:numPr>
          <w:ilvl w:val="0"/>
          <w:numId w:val="12"/>
        </w:numPr>
        <w:jc w:val="both"/>
        <w:rPr>
          <w:rFonts w:ascii="Arial" w:hAnsi="Arial" w:cs="Arial"/>
          <w:b/>
          <w:sz w:val="24"/>
          <w:szCs w:val="24"/>
        </w:rPr>
      </w:pPr>
      <w:r w:rsidRPr="00962DF8">
        <w:rPr>
          <w:rFonts w:ascii="Arial" w:hAnsi="Arial" w:cs="Arial"/>
          <w:b/>
          <w:sz w:val="24"/>
          <w:szCs w:val="24"/>
        </w:rPr>
        <w:t xml:space="preserve">Le </w:t>
      </w:r>
      <w:r w:rsidR="0060326C" w:rsidRPr="00962DF8">
        <w:rPr>
          <w:rFonts w:ascii="Arial" w:hAnsi="Arial" w:cs="Arial"/>
          <w:b/>
          <w:sz w:val="24"/>
          <w:szCs w:val="24"/>
        </w:rPr>
        <w:t>rôle</w:t>
      </w:r>
      <w:r w:rsidR="0045356B" w:rsidRPr="00962DF8">
        <w:rPr>
          <w:rFonts w:ascii="Arial" w:hAnsi="Arial" w:cs="Arial"/>
          <w:b/>
          <w:sz w:val="24"/>
          <w:szCs w:val="24"/>
        </w:rPr>
        <w:t xml:space="preserve"> renforcé</w:t>
      </w:r>
      <w:r w:rsidR="0060326C" w:rsidRPr="00962DF8">
        <w:rPr>
          <w:rFonts w:ascii="Arial" w:hAnsi="Arial" w:cs="Arial"/>
          <w:b/>
          <w:sz w:val="24"/>
          <w:szCs w:val="24"/>
        </w:rPr>
        <w:t xml:space="preserve"> des Hauts fonctionnaires en charge du handicap et de l’inclusion, désignés au sein de chaque ministère depuis 2017</w:t>
      </w:r>
      <w:r w:rsidRPr="00962DF8">
        <w:rPr>
          <w:rFonts w:ascii="Arial" w:hAnsi="Arial" w:cs="Arial"/>
          <w:b/>
          <w:sz w:val="24"/>
          <w:szCs w:val="24"/>
        </w:rPr>
        <w:t xml:space="preserve">, </w:t>
      </w:r>
      <w:r w:rsidR="0045356B" w:rsidRPr="00962DF8">
        <w:rPr>
          <w:rFonts w:ascii="Arial" w:hAnsi="Arial" w:cs="Arial"/>
          <w:b/>
          <w:sz w:val="24"/>
          <w:szCs w:val="24"/>
        </w:rPr>
        <w:t>avec des</w:t>
      </w:r>
      <w:r w:rsidR="00BF2F20" w:rsidRPr="00962DF8">
        <w:rPr>
          <w:rFonts w:ascii="Arial" w:hAnsi="Arial" w:cs="Arial"/>
          <w:b/>
          <w:sz w:val="24"/>
          <w:szCs w:val="24"/>
        </w:rPr>
        <w:t xml:space="preserve"> missions</w:t>
      </w:r>
      <w:r w:rsidR="0045356B" w:rsidRPr="00962DF8">
        <w:rPr>
          <w:rFonts w:ascii="Arial" w:hAnsi="Arial" w:cs="Arial"/>
          <w:b/>
          <w:sz w:val="24"/>
          <w:szCs w:val="24"/>
        </w:rPr>
        <w:t xml:space="preserve"> </w:t>
      </w:r>
      <w:r w:rsidRPr="00962DF8">
        <w:rPr>
          <w:rFonts w:ascii="Arial" w:hAnsi="Arial" w:cs="Arial"/>
          <w:b/>
          <w:sz w:val="24"/>
          <w:szCs w:val="24"/>
        </w:rPr>
        <w:t>élargies</w:t>
      </w:r>
      <w:r w:rsidR="00BF2F20" w:rsidRPr="00962DF8">
        <w:rPr>
          <w:rFonts w:ascii="Arial" w:hAnsi="Arial" w:cs="Arial"/>
          <w:sz w:val="24"/>
          <w:szCs w:val="24"/>
        </w:rPr>
        <w:t xml:space="preserve">, </w:t>
      </w:r>
      <w:r w:rsidR="0045356B" w:rsidRPr="00962DF8">
        <w:rPr>
          <w:rFonts w:ascii="Arial" w:hAnsi="Arial" w:cs="Arial"/>
          <w:sz w:val="24"/>
          <w:szCs w:val="24"/>
        </w:rPr>
        <w:t>dont</w:t>
      </w:r>
      <w:r w:rsidR="00BF2F20" w:rsidRPr="00962DF8">
        <w:rPr>
          <w:rFonts w:ascii="Arial" w:hAnsi="Arial" w:cs="Arial"/>
          <w:sz w:val="24"/>
          <w:szCs w:val="24"/>
        </w:rPr>
        <w:t xml:space="preserve"> notamment la préparation de l’audition de la France sur la mise en œuvre de la Convention internationale des droits des personnes handicapées qui interviendra en mars prochain devant les Nations Unies</w:t>
      </w:r>
    </w:p>
    <w:p w:rsidR="00EA14F0" w:rsidRPr="00962DF8" w:rsidRDefault="00EA14F0" w:rsidP="00EA14F0">
      <w:pPr>
        <w:pStyle w:val="Paragraphedeliste"/>
        <w:jc w:val="both"/>
        <w:rPr>
          <w:rFonts w:ascii="Arial" w:hAnsi="Arial" w:cs="Arial"/>
          <w:b/>
          <w:sz w:val="24"/>
          <w:szCs w:val="24"/>
        </w:rPr>
      </w:pPr>
    </w:p>
    <w:p w:rsidR="0060326C" w:rsidRPr="00962DF8" w:rsidRDefault="0060326C" w:rsidP="0060326C">
      <w:pPr>
        <w:pStyle w:val="Paragraphedeliste"/>
        <w:numPr>
          <w:ilvl w:val="0"/>
          <w:numId w:val="12"/>
        </w:numPr>
        <w:jc w:val="both"/>
        <w:rPr>
          <w:rFonts w:ascii="Arial" w:hAnsi="Arial" w:cs="Arial"/>
          <w:sz w:val="24"/>
          <w:szCs w:val="24"/>
        </w:rPr>
      </w:pPr>
      <w:r w:rsidRPr="00962DF8">
        <w:rPr>
          <w:rFonts w:ascii="Arial" w:hAnsi="Arial" w:cs="Arial"/>
          <w:b/>
          <w:sz w:val="24"/>
          <w:szCs w:val="24"/>
        </w:rPr>
        <w:t>La mise en accessibilité de la communication gouvernementale et publique</w:t>
      </w:r>
      <w:r w:rsidRPr="00962DF8">
        <w:rPr>
          <w:rFonts w:ascii="Arial" w:hAnsi="Arial" w:cs="Arial"/>
          <w:sz w:val="24"/>
          <w:szCs w:val="24"/>
        </w:rPr>
        <w:t xml:space="preserve">, </w:t>
      </w:r>
      <w:r w:rsidR="00BF2F20" w:rsidRPr="00962DF8">
        <w:rPr>
          <w:rFonts w:ascii="Arial" w:hAnsi="Arial" w:cs="Arial"/>
          <w:sz w:val="24"/>
          <w:szCs w:val="24"/>
        </w:rPr>
        <w:t xml:space="preserve">sous l’égide du </w:t>
      </w:r>
      <w:r w:rsidR="0045356B" w:rsidRPr="00962DF8">
        <w:rPr>
          <w:rFonts w:ascii="Arial" w:hAnsi="Arial" w:cs="Arial"/>
          <w:sz w:val="24"/>
          <w:szCs w:val="24"/>
        </w:rPr>
        <w:t>S</w:t>
      </w:r>
      <w:r w:rsidR="00BF2F20" w:rsidRPr="00962DF8">
        <w:rPr>
          <w:rFonts w:ascii="Arial" w:hAnsi="Arial" w:cs="Arial"/>
          <w:sz w:val="24"/>
          <w:szCs w:val="24"/>
        </w:rPr>
        <w:t>ervice d’</w:t>
      </w:r>
      <w:r w:rsidR="0045356B" w:rsidRPr="00962DF8">
        <w:rPr>
          <w:rFonts w:ascii="Arial" w:hAnsi="Arial" w:cs="Arial"/>
          <w:sz w:val="24"/>
          <w:szCs w:val="24"/>
        </w:rPr>
        <w:t>I</w:t>
      </w:r>
      <w:r w:rsidR="00BF2F20" w:rsidRPr="00962DF8">
        <w:rPr>
          <w:rFonts w:ascii="Arial" w:hAnsi="Arial" w:cs="Arial"/>
          <w:sz w:val="24"/>
          <w:szCs w:val="24"/>
        </w:rPr>
        <w:t>nformation du Gouvernement (SIG)</w:t>
      </w:r>
      <w:r w:rsidR="0045356B" w:rsidRPr="00962DF8">
        <w:rPr>
          <w:rFonts w:ascii="Arial" w:hAnsi="Arial" w:cs="Arial"/>
          <w:sz w:val="24"/>
          <w:szCs w:val="24"/>
        </w:rPr>
        <w:t>,</w:t>
      </w:r>
      <w:r w:rsidR="00BF2F20" w:rsidRPr="00962DF8">
        <w:rPr>
          <w:rFonts w:ascii="Arial" w:hAnsi="Arial" w:cs="Arial"/>
          <w:sz w:val="24"/>
          <w:szCs w:val="24"/>
        </w:rPr>
        <w:t xml:space="preserve"> avec le sous-titrage </w:t>
      </w:r>
      <w:r w:rsidR="0045356B" w:rsidRPr="00962DF8">
        <w:rPr>
          <w:rFonts w:ascii="Arial" w:hAnsi="Arial" w:cs="Arial"/>
          <w:sz w:val="24"/>
          <w:szCs w:val="24"/>
        </w:rPr>
        <w:t>et/</w:t>
      </w:r>
      <w:r w:rsidR="00BF2F20" w:rsidRPr="00962DF8">
        <w:rPr>
          <w:rFonts w:ascii="Arial" w:hAnsi="Arial" w:cs="Arial"/>
          <w:sz w:val="24"/>
          <w:szCs w:val="24"/>
        </w:rPr>
        <w:t xml:space="preserve">ou la traduction en langue des signes française (LSF) des </w:t>
      </w:r>
      <w:r w:rsidRPr="00962DF8">
        <w:rPr>
          <w:rFonts w:ascii="Arial" w:hAnsi="Arial" w:cs="Arial"/>
          <w:sz w:val="24"/>
          <w:szCs w:val="24"/>
        </w:rPr>
        <w:t>principales</w:t>
      </w:r>
      <w:r w:rsidR="00BF2F20" w:rsidRPr="00962DF8">
        <w:rPr>
          <w:rFonts w:ascii="Arial" w:hAnsi="Arial" w:cs="Arial"/>
          <w:sz w:val="24"/>
          <w:szCs w:val="24"/>
        </w:rPr>
        <w:t xml:space="preserve"> prises de parole des ministres et la diffusion des versions en format « Facile à lire et à comprendre » FALC) des </w:t>
      </w:r>
      <w:r w:rsidRPr="00962DF8">
        <w:rPr>
          <w:rFonts w:ascii="Arial" w:hAnsi="Arial" w:cs="Arial"/>
          <w:sz w:val="24"/>
          <w:szCs w:val="24"/>
        </w:rPr>
        <w:t>principa</w:t>
      </w:r>
      <w:r w:rsidR="00BF2F20" w:rsidRPr="00962DF8">
        <w:rPr>
          <w:rFonts w:ascii="Arial" w:hAnsi="Arial" w:cs="Arial"/>
          <w:sz w:val="24"/>
          <w:szCs w:val="24"/>
        </w:rPr>
        <w:t xml:space="preserve">ux supports de communication </w:t>
      </w:r>
    </w:p>
    <w:p w:rsidR="00EA14F0" w:rsidRPr="00962DF8" w:rsidRDefault="00EA14F0" w:rsidP="00EA14F0">
      <w:pPr>
        <w:pStyle w:val="Paragraphedeliste"/>
        <w:rPr>
          <w:rFonts w:ascii="Arial" w:hAnsi="Arial" w:cs="Arial"/>
          <w:sz w:val="24"/>
          <w:szCs w:val="24"/>
        </w:rPr>
      </w:pPr>
    </w:p>
    <w:p w:rsidR="0060326C" w:rsidRPr="00962DF8" w:rsidRDefault="00BD19C3" w:rsidP="0060326C">
      <w:pPr>
        <w:pStyle w:val="Paragraphedeliste"/>
        <w:numPr>
          <w:ilvl w:val="0"/>
          <w:numId w:val="12"/>
        </w:numPr>
        <w:jc w:val="both"/>
        <w:rPr>
          <w:rFonts w:ascii="Arial" w:hAnsi="Arial" w:cs="Arial"/>
          <w:sz w:val="24"/>
          <w:szCs w:val="24"/>
        </w:rPr>
      </w:pPr>
      <w:r w:rsidRPr="00962DF8">
        <w:rPr>
          <w:rFonts w:ascii="Arial" w:hAnsi="Arial" w:cs="Arial"/>
          <w:b/>
          <w:sz w:val="24"/>
          <w:szCs w:val="24"/>
        </w:rPr>
        <w:t>La mise</w:t>
      </w:r>
      <w:r w:rsidR="0060326C" w:rsidRPr="00962DF8">
        <w:rPr>
          <w:rFonts w:ascii="Arial" w:hAnsi="Arial" w:cs="Arial"/>
          <w:b/>
          <w:sz w:val="24"/>
          <w:szCs w:val="24"/>
        </w:rPr>
        <w:t xml:space="preserve"> en accessibilité des services publics</w:t>
      </w:r>
      <w:r w:rsidRPr="00962DF8">
        <w:rPr>
          <w:rFonts w:ascii="Arial" w:hAnsi="Arial" w:cs="Arial"/>
          <w:sz w:val="24"/>
          <w:szCs w:val="24"/>
        </w:rPr>
        <w:t>, avec une attention particulière sur celle des sites internet publics afin d’atteindre l’engagement pris lors de la C</w:t>
      </w:r>
      <w:r w:rsidR="0045356B" w:rsidRPr="00962DF8">
        <w:rPr>
          <w:rFonts w:ascii="Arial" w:hAnsi="Arial" w:cs="Arial"/>
          <w:sz w:val="24"/>
          <w:szCs w:val="24"/>
        </w:rPr>
        <w:t xml:space="preserve">onférence Nationale du Handicap (CNH) du 11 février 2020, </w:t>
      </w:r>
      <w:r w:rsidRPr="00962DF8">
        <w:rPr>
          <w:rFonts w:ascii="Arial" w:hAnsi="Arial" w:cs="Arial"/>
          <w:sz w:val="24"/>
          <w:szCs w:val="24"/>
        </w:rPr>
        <w:t>de 80% des démarches en ligne accessibles d’ici 2022</w:t>
      </w:r>
    </w:p>
    <w:p w:rsidR="00EA14F0" w:rsidRPr="00962DF8" w:rsidRDefault="00EA14F0" w:rsidP="00EA14F0">
      <w:pPr>
        <w:pStyle w:val="Paragraphedeliste"/>
        <w:rPr>
          <w:rFonts w:ascii="Arial" w:hAnsi="Arial" w:cs="Arial"/>
          <w:sz w:val="24"/>
          <w:szCs w:val="24"/>
        </w:rPr>
      </w:pPr>
    </w:p>
    <w:p w:rsidR="0060326C" w:rsidRPr="00962DF8" w:rsidRDefault="00BD19C3" w:rsidP="0060326C">
      <w:pPr>
        <w:pStyle w:val="Paragraphedeliste"/>
        <w:numPr>
          <w:ilvl w:val="0"/>
          <w:numId w:val="12"/>
        </w:numPr>
        <w:jc w:val="both"/>
        <w:rPr>
          <w:rFonts w:ascii="Arial" w:hAnsi="Arial" w:cs="Arial"/>
          <w:sz w:val="24"/>
          <w:szCs w:val="24"/>
        </w:rPr>
      </w:pPr>
      <w:r w:rsidRPr="00962DF8">
        <w:rPr>
          <w:rFonts w:ascii="Arial" w:hAnsi="Arial" w:cs="Arial"/>
          <w:b/>
          <w:sz w:val="24"/>
          <w:szCs w:val="24"/>
        </w:rPr>
        <w:t>L’a</w:t>
      </w:r>
      <w:r w:rsidR="0060326C" w:rsidRPr="00962DF8">
        <w:rPr>
          <w:rFonts w:ascii="Arial" w:hAnsi="Arial" w:cs="Arial"/>
          <w:b/>
          <w:sz w:val="24"/>
          <w:szCs w:val="24"/>
        </w:rPr>
        <w:t>mélior</w:t>
      </w:r>
      <w:r w:rsidRPr="00962DF8">
        <w:rPr>
          <w:rFonts w:ascii="Arial" w:hAnsi="Arial" w:cs="Arial"/>
          <w:b/>
          <w:sz w:val="24"/>
          <w:szCs w:val="24"/>
        </w:rPr>
        <w:t xml:space="preserve">ation du </w:t>
      </w:r>
      <w:r w:rsidR="0060326C" w:rsidRPr="00962DF8">
        <w:rPr>
          <w:rFonts w:ascii="Arial" w:hAnsi="Arial" w:cs="Arial"/>
          <w:b/>
          <w:sz w:val="24"/>
          <w:szCs w:val="24"/>
        </w:rPr>
        <w:t xml:space="preserve">recrutement et </w:t>
      </w:r>
      <w:r w:rsidRPr="00962DF8">
        <w:rPr>
          <w:rFonts w:ascii="Arial" w:hAnsi="Arial" w:cs="Arial"/>
          <w:b/>
          <w:sz w:val="24"/>
          <w:szCs w:val="24"/>
        </w:rPr>
        <w:t>des</w:t>
      </w:r>
      <w:r w:rsidR="0060326C" w:rsidRPr="00962DF8">
        <w:rPr>
          <w:rFonts w:ascii="Arial" w:hAnsi="Arial" w:cs="Arial"/>
          <w:b/>
          <w:sz w:val="24"/>
          <w:szCs w:val="24"/>
        </w:rPr>
        <w:t xml:space="preserve"> carrières des personnes </w:t>
      </w:r>
      <w:r w:rsidR="0045356B" w:rsidRPr="00962DF8">
        <w:rPr>
          <w:rFonts w:ascii="Arial" w:hAnsi="Arial" w:cs="Arial"/>
          <w:b/>
          <w:sz w:val="24"/>
          <w:szCs w:val="24"/>
        </w:rPr>
        <w:t>en situation de handicap</w:t>
      </w:r>
      <w:r w:rsidRPr="00962DF8">
        <w:rPr>
          <w:rFonts w:ascii="Arial" w:hAnsi="Arial" w:cs="Arial"/>
          <w:sz w:val="24"/>
          <w:szCs w:val="24"/>
        </w:rPr>
        <w:t xml:space="preserve"> pour développer une gestion plus inclusive des ressources humaines de l’Etat, avec l’objectif d’atteindre 6% d’apprentis en situation de handicap dans le secteur public</w:t>
      </w:r>
    </w:p>
    <w:p w:rsidR="00796E5D" w:rsidRDefault="00796E5D" w:rsidP="005E4371">
      <w:pPr>
        <w:jc w:val="both"/>
        <w:rPr>
          <w:rFonts w:ascii="Arial" w:hAnsi="Arial" w:cs="Arial"/>
          <w:sz w:val="24"/>
          <w:szCs w:val="24"/>
        </w:rPr>
      </w:pPr>
      <w:bookmarkStart w:id="0" w:name="_GoBack"/>
      <w:bookmarkEnd w:id="0"/>
    </w:p>
    <w:p w:rsidR="00962DF8" w:rsidRPr="00962DF8" w:rsidRDefault="00962DF8" w:rsidP="005E4371">
      <w:pPr>
        <w:jc w:val="both"/>
        <w:rPr>
          <w:rFonts w:ascii="Arial" w:hAnsi="Arial" w:cs="Arial"/>
          <w:sz w:val="24"/>
          <w:szCs w:val="24"/>
        </w:rPr>
      </w:pPr>
    </w:p>
    <w:p w:rsidR="00962DF8" w:rsidRPr="00962DF8" w:rsidRDefault="00962DF8" w:rsidP="00962DF8">
      <w:pPr>
        <w:spacing w:before="240" w:after="0"/>
        <w:rPr>
          <w:rFonts w:ascii="Arial" w:hAnsi="Arial" w:cs="Arial"/>
          <w:szCs w:val="20"/>
        </w:rPr>
      </w:pPr>
      <w:r w:rsidRPr="00962DF8">
        <w:rPr>
          <w:rFonts w:ascii="Arial" w:hAnsi="Arial" w:cs="Arial"/>
          <w:color w:val="000000" w:themeColor="text1"/>
          <w:szCs w:val="20"/>
        </w:rPr>
        <w:t>Contact presse Secrétariat d’Etat chargé des Personnes handicapées :</w:t>
      </w:r>
      <w:r w:rsidRPr="00962DF8">
        <w:rPr>
          <w:rFonts w:ascii="Arial" w:hAnsi="Arial" w:cs="Arial"/>
          <w:b/>
          <w:color w:val="000000" w:themeColor="text1"/>
          <w:szCs w:val="20"/>
        </w:rPr>
        <w:t xml:space="preserve"> </w:t>
      </w:r>
    </w:p>
    <w:p w:rsidR="00962DF8" w:rsidRPr="00962DF8" w:rsidRDefault="00962DF8" w:rsidP="00962DF8">
      <w:pPr>
        <w:spacing w:after="0"/>
        <w:rPr>
          <w:rStyle w:val="Lienhypertexte"/>
          <w:rFonts w:ascii="Arial" w:hAnsi="Arial" w:cs="Arial"/>
          <w:b/>
          <w:szCs w:val="20"/>
        </w:rPr>
      </w:pPr>
      <w:hyperlink r:id="rId8" w:history="1">
        <w:r w:rsidRPr="00962DF8">
          <w:rPr>
            <w:rStyle w:val="Lienhypertexte"/>
            <w:rFonts w:ascii="Arial" w:hAnsi="Arial" w:cs="Arial"/>
            <w:b/>
            <w:szCs w:val="20"/>
          </w:rPr>
          <w:t>seph.communication@pm.gouv.fr</w:t>
        </w:r>
      </w:hyperlink>
    </w:p>
    <w:p w:rsidR="00962DF8" w:rsidRPr="00962DF8" w:rsidRDefault="00962DF8" w:rsidP="00962DF8">
      <w:pPr>
        <w:spacing w:after="0" w:line="256" w:lineRule="auto"/>
        <w:contextualSpacing/>
        <w:jc w:val="both"/>
        <w:rPr>
          <w:rFonts w:ascii="Arial" w:hAnsi="Arial" w:cs="Arial"/>
          <w:b/>
          <w:color w:val="000000" w:themeColor="text1"/>
          <w:szCs w:val="20"/>
          <w:lang w:eastAsia="fr-FR"/>
        </w:rPr>
      </w:pPr>
      <w:r w:rsidRPr="00962DF8">
        <w:rPr>
          <w:rFonts w:ascii="Arial" w:hAnsi="Arial" w:cs="Arial"/>
          <w:b/>
          <w:color w:val="000000" w:themeColor="text1"/>
          <w:szCs w:val="20"/>
          <w:lang w:eastAsia="fr-FR"/>
        </w:rPr>
        <w:t>01 40 56 88 69</w:t>
      </w:r>
    </w:p>
    <w:p w:rsidR="008A6CE8" w:rsidRPr="00962DF8" w:rsidRDefault="008A6CE8" w:rsidP="005E4371">
      <w:pPr>
        <w:jc w:val="both"/>
        <w:rPr>
          <w:rFonts w:ascii="Arial" w:hAnsi="Arial" w:cs="Arial"/>
          <w:sz w:val="24"/>
          <w:szCs w:val="24"/>
        </w:rPr>
      </w:pPr>
    </w:p>
    <w:sectPr w:rsidR="008A6CE8" w:rsidRPr="00962D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51A" w:rsidRDefault="0057151A" w:rsidP="0057151A">
      <w:pPr>
        <w:spacing w:after="0" w:line="240" w:lineRule="auto"/>
      </w:pPr>
      <w:r>
        <w:separator/>
      </w:r>
    </w:p>
  </w:endnote>
  <w:endnote w:type="continuationSeparator" w:id="0">
    <w:p w:rsidR="0057151A" w:rsidRDefault="0057151A" w:rsidP="0057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51A" w:rsidRDefault="0057151A" w:rsidP="0057151A">
      <w:pPr>
        <w:spacing w:after="0" w:line="240" w:lineRule="auto"/>
      </w:pPr>
      <w:r>
        <w:separator/>
      </w:r>
    </w:p>
  </w:footnote>
  <w:footnote w:type="continuationSeparator" w:id="0">
    <w:p w:rsidR="0057151A" w:rsidRDefault="0057151A" w:rsidP="00571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EE6"/>
    <w:multiLevelType w:val="hybridMultilevel"/>
    <w:tmpl w:val="03D8E41A"/>
    <w:lvl w:ilvl="0" w:tplc="5C22F372">
      <w:start w:val="1"/>
      <w:numFmt w:val="bullet"/>
      <w:lvlText w:val="•"/>
      <w:lvlJc w:val="left"/>
      <w:pPr>
        <w:tabs>
          <w:tab w:val="num" w:pos="720"/>
        </w:tabs>
        <w:ind w:left="720" w:hanging="360"/>
      </w:pPr>
      <w:rPr>
        <w:rFonts w:ascii="Arial" w:hAnsi="Arial" w:hint="default"/>
      </w:rPr>
    </w:lvl>
    <w:lvl w:ilvl="1" w:tplc="1D801BAA">
      <w:numFmt w:val="bullet"/>
      <w:lvlText w:val="o"/>
      <w:lvlJc w:val="left"/>
      <w:pPr>
        <w:tabs>
          <w:tab w:val="num" w:pos="1440"/>
        </w:tabs>
        <w:ind w:left="1440" w:hanging="360"/>
      </w:pPr>
      <w:rPr>
        <w:rFonts w:ascii="Courier New" w:hAnsi="Courier New" w:hint="default"/>
      </w:rPr>
    </w:lvl>
    <w:lvl w:ilvl="2" w:tplc="CB2E4754" w:tentative="1">
      <w:start w:val="1"/>
      <w:numFmt w:val="bullet"/>
      <w:lvlText w:val="•"/>
      <w:lvlJc w:val="left"/>
      <w:pPr>
        <w:tabs>
          <w:tab w:val="num" w:pos="2160"/>
        </w:tabs>
        <w:ind w:left="2160" w:hanging="360"/>
      </w:pPr>
      <w:rPr>
        <w:rFonts w:ascii="Arial" w:hAnsi="Arial" w:hint="default"/>
      </w:rPr>
    </w:lvl>
    <w:lvl w:ilvl="3" w:tplc="BFF6E5EC" w:tentative="1">
      <w:start w:val="1"/>
      <w:numFmt w:val="bullet"/>
      <w:lvlText w:val="•"/>
      <w:lvlJc w:val="left"/>
      <w:pPr>
        <w:tabs>
          <w:tab w:val="num" w:pos="2880"/>
        </w:tabs>
        <w:ind w:left="2880" w:hanging="360"/>
      </w:pPr>
      <w:rPr>
        <w:rFonts w:ascii="Arial" w:hAnsi="Arial" w:hint="default"/>
      </w:rPr>
    </w:lvl>
    <w:lvl w:ilvl="4" w:tplc="335EFF86" w:tentative="1">
      <w:start w:val="1"/>
      <w:numFmt w:val="bullet"/>
      <w:lvlText w:val="•"/>
      <w:lvlJc w:val="left"/>
      <w:pPr>
        <w:tabs>
          <w:tab w:val="num" w:pos="3600"/>
        </w:tabs>
        <w:ind w:left="3600" w:hanging="360"/>
      </w:pPr>
      <w:rPr>
        <w:rFonts w:ascii="Arial" w:hAnsi="Arial" w:hint="default"/>
      </w:rPr>
    </w:lvl>
    <w:lvl w:ilvl="5" w:tplc="562A0FDA" w:tentative="1">
      <w:start w:val="1"/>
      <w:numFmt w:val="bullet"/>
      <w:lvlText w:val="•"/>
      <w:lvlJc w:val="left"/>
      <w:pPr>
        <w:tabs>
          <w:tab w:val="num" w:pos="4320"/>
        </w:tabs>
        <w:ind w:left="4320" w:hanging="360"/>
      </w:pPr>
      <w:rPr>
        <w:rFonts w:ascii="Arial" w:hAnsi="Arial" w:hint="default"/>
      </w:rPr>
    </w:lvl>
    <w:lvl w:ilvl="6" w:tplc="73501F66" w:tentative="1">
      <w:start w:val="1"/>
      <w:numFmt w:val="bullet"/>
      <w:lvlText w:val="•"/>
      <w:lvlJc w:val="left"/>
      <w:pPr>
        <w:tabs>
          <w:tab w:val="num" w:pos="5040"/>
        </w:tabs>
        <w:ind w:left="5040" w:hanging="360"/>
      </w:pPr>
      <w:rPr>
        <w:rFonts w:ascii="Arial" w:hAnsi="Arial" w:hint="default"/>
      </w:rPr>
    </w:lvl>
    <w:lvl w:ilvl="7" w:tplc="F7C27B82" w:tentative="1">
      <w:start w:val="1"/>
      <w:numFmt w:val="bullet"/>
      <w:lvlText w:val="•"/>
      <w:lvlJc w:val="left"/>
      <w:pPr>
        <w:tabs>
          <w:tab w:val="num" w:pos="5760"/>
        </w:tabs>
        <w:ind w:left="5760" w:hanging="360"/>
      </w:pPr>
      <w:rPr>
        <w:rFonts w:ascii="Arial" w:hAnsi="Arial" w:hint="default"/>
      </w:rPr>
    </w:lvl>
    <w:lvl w:ilvl="8" w:tplc="98CA2D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AA3293"/>
    <w:multiLevelType w:val="hybridMultilevel"/>
    <w:tmpl w:val="34D09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777D61"/>
    <w:multiLevelType w:val="hybridMultilevel"/>
    <w:tmpl w:val="8DA6B098"/>
    <w:lvl w:ilvl="0" w:tplc="4C9679B4">
      <w:start w:val="1"/>
      <w:numFmt w:val="bullet"/>
      <w:lvlText w:val="•"/>
      <w:lvlJc w:val="left"/>
      <w:pPr>
        <w:tabs>
          <w:tab w:val="num" w:pos="720"/>
        </w:tabs>
        <w:ind w:left="720" w:hanging="360"/>
      </w:pPr>
      <w:rPr>
        <w:rFonts w:ascii="Arial" w:hAnsi="Arial" w:hint="default"/>
      </w:rPr>
    </w:lvl>
    <w:lvl w:ilvl="1" w:tplc="6C4E8A08">
      <w:numFmt w:val="bullet"/>
      <w:lvlText w:val="o"/>
      <w:lvlJc w:val="left"/>
      <w:pPr>
        <w:tabs>
          <w:tab w:val="num" w:pos="1440"/>
        </w:tabs>
        <w:ind w:left="1440" w:hanging="360"/>
      </w:pPr>
      <w:rPr>
        <w:rFonts w:ascii="Courier New" w:hAnsi="Courier New" w:hint="default"/>
      </w:rPr>
    </w:lvl>
    <w:lvl w:ilvl="2" w:tplc="C90695E0" w:tentative="1">
      <w:start w:val="1"/>
      <w:numFmt w:val="bullet"/>
      <w:lvlText w:val="•"/>
      <w:lvlJc w:val="left"/>
      <w:pPr>
        <w:tabs>
          <w:tab w:val="num" w:pos="2160"/>
        </w:tabs>
        <w:ind w:left="2160" w:hanging="360"/>
      </w:pPr>
      <w:rPr>
        <w:rFonts w:ascii="Arial" w:hAnsi="Arial" w:hint="default"/>
      </w:rPr>
    </w:lvl>
    <w:lvl w:ilvl="3" w:tplc="1B6EA48A" w:tentative="1">
      <w:start w:val="1"/>
      <w:numFmt w:val="bullet"/>
      <w:lvlText w:val="•"/>
      <w:lvlJc w:val="left"/>
      <w:pPr>
        <w:tabs>
          <w:tab w:val="num" w:pos="2880"/>
        </w:tabs>
        <w:ind w:left="2880" w:hanging="360"/>
      </w:pPr>
      <w:rPr>
        <w:rFonts w:ascii="Arial" w:hAnsi="Arial" w:hint="default"/>
      </w:rPr>
    </w:lvl>
    <w:lvl w:ilvl="4" w:tplc="D7FEBE80" w:tentative="1">
      <w:start w:val="1"/>
      <w:numFmt w:val="bullet"/>
      <w:lvlText w:val="•"/>
      <w:lvlJc w:val="left"/>
      <w:pPr>
        <w:tabs>
          <w:tab w:val="num" w:pos="3600"/>
        </w:tabs>
        <w:ind w:left="3600" w:hanging="360"/>
      </w:pPr>
      <w:rPr>
        <w:rFonts w:ascii="Arial" w:hAnsi="Arial" w:hint="default"/>
      </w:rPr>
    </w:lvl>
    <w:lvl w:ilvl="5" w:tplc="C0644472" w:tentative="1">
      <w:start w:val="1"/>
      <w:numFmt w:val="bullet"/>
      <w:lvlText w:val="•"/>
      <w:lvlJc w:val="left"/>
      <w:pPr>
        <w:tabs>
          <w:tab w:val="num" w:pos="4320"/>
        </w:tabs>
        <w:ind w:left="4320" w:hanging="360"/>
      </w:pPr>
      <w:rPr>
        <w:rFonts w:ascii="Arial" w:hAnsi="Arial" w:hint="default"/>
      </w:rPr>
    </w:lvl>
    <w:lvl w:ilvl="6" w:tplc="1B62F6D6" w:tentative="1">
      <w:start w:val="1"/>
      <w:numFmt w:val="bullet"/>
      <w:lvlText w:val="•"/>
      <w:lvlJc w:val="left"/>
      <w:pPr>
        <w:tabs>
          <w:tab w:val="num" w:pos="5040"/>
        </w:tabs>
        <w:ind w:left="5040" w:hanging="360"/>
      </w:pPr>
      <w:rPr>
        <w:rFonts w:ascii="Arial" w:hAnsi="Arial" w:hint="default"/>
      </w:rPr>
    </w:lvl>
    <w:lvl w:ilvl="7" w:tplc="F28A3E68" w:tentative="1">
      <w:start w:val="1"/>
      <w:numFmt w:val="bullet"/>
      <w:lvlText w:val="•"/>
      <w:lvlJc w:val="left"/>
      <w:pPr>
        <w:tabs>
          <w:tab w:val="num" w:pos="5760"/>
        </w:tabs>
        <w:ind w:left="5760" w:hanging="360"/>
      </w:pPr>
      <w:rPr>
        <w:rFonts w:ascii="Arial" w:hAnsi="Arial" w:hint="default"/>
      </w:rPr>
    </w:lvl>
    <w:lvl w:ilvl="8" w:tplc="64940C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A652CE"/>
    <w:multiLevelType w:val="hybridMultilevel"/>
    <w:tmpl w:val="25604E22"/>
    <w:lvl w:ilvl="0" w:tplc="879835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032825"/>
    <w:multiLevelType w:val="hybridMultilevel"/>
    <w:tmpl w:val="2708E800"/>
    <w:lvl w:ilvl="0" w:tplc="45C6315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B07CA"/>
    <w:multiLevelType w:val="hybridMultilevel"/>
    <w:tmpl w:val="089A6A2A"/>
    <w:lvl w:ilvl="0" w:tplc="1EDAFE8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C44477"/>
    <w:multiLevelType w:val="hybridMultilevel"/>
    <w:tmpl w:val="BA1085EE"/>
    <w:lvl w:ilvl="0" w:tplc="A47822E2">
      <w:start w:val="1"/>
      <w:numFmt w:val="bullet"/>
      <w:lvlText w:val="•"/>
      <w:lvlJc w:val="left"/>
      <w:pPr>
        <w:tabs>
          <w:tab w:val="num" w:pos="720"/>
        </w:tabs>
        <w:ind w:left="720" w:hanging="360"/>
      </w:pPr>
      <w:rPr>
        <w:rFonts w:ascii="Arial" w:hAnsi="Arial" w:hint="default"/>
      </w:rPr>
    </w:lvl>
    <w:lvl w:ilvl="1" w:tplc="90E8A35E">
      <w:numFmt w:val="bullet"/>
      <w:lvlText w:val="o"/>
      <w:lvlJc w:val="left"/>
      <w:pPr>
        <w:tabs>
          <w:tab w:val="num" w:pos="1440"/>
        </w:tabs>
        <w:ind w:left="1440" w:hanging="360"/>
      </w:pPr>
      <w:rPr>
        <w:rFonts w:ascii="Courier New" w:hAnsi="Courier New" w:hint="default"/>
      </w:rPr>
    </w:lvl>
    <w:lvl w:ilvl="2" w:tplc="EBF26C62" w:tentative="1">
      <w:start w:val="1"/>
      <w:numFmt w:val="bullet"/>
      <w:lvlText w:val="•"/>
      <w:lvlJc w:val="left"/>
      <w:pPr>
        <w:tabs>
          <w:tab w:val="num" w:pos="2160"/>
        </w:tabs>
        <w:ind w:left="2160" w:hanging="360"/>
      </w:pPr>
      <w:rPr>
        <w:rFonts w:ascii="Arial" w:hAnsi="Arial" w:hint="default"/>
      </w:rPr>
    </w:lvl>
    <w:lvl w:ilvl="3" w:tplc="507623E4" w:tentative="1">
      <w:start w:val="1"/>
      <w:numFmt w:val="bullet"/>
      <w:lvlText w:val="•"/>
      <w:lvlJc w:val="left"/>
      <w:pPr>
        <w:tabs>
          <w:tab w:val="num" w:pos="2880"/>
        </w:tabs>
        <w:ind w:left="2880" w:hanging="360"/>
      </w:pPr>
      <w:rPr>
        <w:rFonts w:ascii="Arial" w:hAnsi="Arial" w:hint="default"/>
      </w:rPr>
    </w:lvl>
    <w:lvl w:ilvl="4" w:tplc="3C645206" w:tentative="1">
      <w:start w:val="1"/>
      <w:numFmt w:val="bullet"/>
      <w:lvlText w:val="•"/>
      <w:lvlJc w:val="left"/>
      <w:pPr>
        <w:tabs>
          <w:tab w:val="num" w:pos="3600"/>
        </w:tabs>
        <w:ind w:left="3600" w:hanging="360"/>
      </w:pPr>
      <w:rPr>
        <w:rFonts w:ascii="Arial" w:hAnsi="Arial" w:hint="default"/>
      </w:rPr>
    </w:lvl>
    <w:lvl w:ilvl="5" w:tplc="471C65E2" w:tentative="1">
      <w:start w:val="1"/>
      <w:numFmt w:val="bullet"/>
      <w:lvlText w:val="•"/>
      <w:lvlJc w:val="left"/>
      <w:pPr>
        <w:tabs>
          <w:tab w:val="num" w:pos="4320"/>
        </w:tabs>
        <w:ind w:left="4320" w:hanging="360"/>
      </w:pPr>
      <w:rPr>
        <w:rFonts w:ascii="Arial" w:hAnsi="Arial" w:hint="default"/>
      </w:rPr>
    </w:lvl>
    <w:lvl w:ilvl="6" w:tplc="110698A4" w:tentative="1">
      <w:start w:val="1"/>
      <w:numFmt w:val="bullet"/>
      <w:lvlText w:val="•"/>
      <w:lvlJc w:val="left"/>
      <w:pPr>
        <w:tabs>
          <w:tab w:val="num" w:pos="5040"/>
        </w:tabs>
        <w:ind w:left="5040" w:hanging="360"/>
      </w:pPr>
      <w:rPr>
        <w:rFonts w:ascii="Arial" w:hAnsi="Arial" w:hint="default"/>
      </w:rPr>
    </w:lvl>
    <w:lvl w:ilvl="7" w:tplc="64E04932" w:tentative="1">
      <w:start w:val="1"/>
      <w:numFmt w:val="bullet"/>
      <w:lvlText w:val="•"/>
      <w:lvlJc w:val="left"/>
      <w:pPr>
        <w:tabs>
          <w:tab w:val="num" w:pos="5760"/>
        </w:tabs>
        <w:ind w:left="5760" w:hanging="360"/>
      </w:pPr>
      <w:rPr>
        <w:rFonts w:ascii="Arial" w:hAnsi="Arial" w:hint="default"/>
      </w:rPr>
    </w:lvl>
    <w:lvl w:ilvl="8" w:tplc="68F859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1B71BF"/>
    <w:multiLevelType w:val="hybridMultilevel"/>
    <w:tmpl w:val="DE74915C"/>
    <w:lvl w:ilvl="0" w:tplc="F99EDFDE">
      <w:start w:val="1"/>
      <w:numFmt w:val="bullet"/>
      <w:lvlText w:val="•"/>
      <w:lvlJc w:val="left"/>
      <w:pPr>
        <w:tabs>
          <w:tab w:val="num" w:pos="720"/>
        </w:tabs>
        <w:ind w:left="720" w:hanging="360"/>
      </w:pPr>
      <w:rPr>
        <w:rFonts w:ascii="Times New Roman" w:hAnsi="Times New Roman" w:hint="default"/>
      </w:rPr>
    </w:lvl>
    <w:lvl w:ilvl="1" w:tplc="FFD896BA">
      <w:start w:val="1"/>
      <w:numFmt w:val="bullet"/>
      <w:lvlText w:val="•"/>
      <w:lvlJc w:val="left"/>
      <w:pPr>
        <w:tabs>
          <w:tab w:val="num" w:pos="1440"/>
        </w:tabs>
        <w:ind w:left="1440" w:hanging="360"/>
      </w:pPr>
      <w:rPr>
        <w:rFonts w:ascii="Times New Roman" w:hAnsi="Times New Roman" w:hint="default"/>
      </w:rPr>
    </w:lvl>
    <w:lvl w:ilvl="2" w:tplc="EF9CD6DA" w:tentative="1">
      <w:start w:val="1"/>
      <w:numFmt w:val="bullet"/>
      <w:lvlText w:val="•"/>
      <w:lvlJc w:val="left"/>
      <w:pPr>
        <w:tabs>
          <w:tab w:val="num" w:pos="2160"/>
        </w:tabs>
        <w:ind w:left="2160" w:hanging="360"/>
      </w:pPr>
      <w:rPr>
        <w:rFonts w:ascii="Times New Roman" w:hAnsi="Times New Roman" w:hint="default"/>
      </w:rPr>
    </w:lvl>
    <w:lvl w:ilvl="3" w:tplc="1D943D80" w:tentative="1">
      <w:start w:val="1"/>
      <w:numFmt w:val="bullet"/>
      <w:lvlText w:val="•"/>
      <w:lvlJc w:val="left"/>
      <w:pPr>
        <w:tabs>
          <w:tab w:val="num" w:pos="2880"/>
        </w:tabs>
        <w:ind w:left="2880" w:hanging="360"/>
      </w:pPr>
      <w:rPr>
        <w:rFonts w:ascii="Times New Roman" w:hAnsi="Times New Roman" w:hint="default"/>
      </w:rPr>
    </w:lvl>
    <w:lvl w:ilvl="4" w:tplc="A574DBFC" w:tentative="1">
      <w:start w:val="1"/>
      <w:numFmt w:val="bullet"/>
      <w:lvlText w:val="•"/>
      <w:lvlJc w:val="left"/>
      <w:pPr>
        <w:tabs>
          <w:tab w:val="num" w:pos="3600"/>
        </w:tabs>
        <w:ind w:left="3600" w:hanging="360"/>
      </w:pPr>
      <w:rPr>
        <w:rFonts w:ascii="Times New Roman" w:hAnsi="Times New Roman" w:hint="default"/>
      </w:rPr>
    </w:lvl>
    <w:lvl w:ilvl="5" w:tplc="CEAA0DC0" w:tentative="1">
      <w:start w:val="1"/>
      <w:numFmt w:val="bullet"/>
      <w:lvlText w:val="•"/>
      <w:lvlJc w:val="left"/>
      <w:pPr>
        <w:tabs>
          <w:tab w:val="num" w:pos="4320"/>
        </w:tabs>
        <w:ind w:left="4320" w:hanging="360"/>
      </w:pPr>
      <w:rPr>
        <w:rFonts w:ascii="Times New Roman" w:hAnsi="Times New Roman" w:hint="default"/>
      </w:rPr>
    </w:lvl>
    <w:lvl w:ilvl="6" w:tplc="DFE02530" w:tentative="1">
      <w:start w:val="1"/>
      <w:numFmt w:val="bullet"/>
      <w:lvlText w:val="•"/>
      <w:lvlJc w:val="left"/>
      <w:pPr>
        <w:tabs>
          <w:tab w:val="num" w:pos="5040"/>
        </w:tabs>
        <w:ind w:left="5040" w:hanging="360"/>
      </w:pPr>
      <w:rPr>
        <w:rFonts w:ascii="Times New Roman" w:hAnsi="Times New Roman" w:hint="default"/>
      </w:rPr>
    </w:lvl>
    <w:lvl w:ilvl="7" w:tplc="09B81F38" w:tentative="1">
      <w:start w:val="1"/>
      <w:numFmt w:val="bullet"/>
      <w:lvlText w:val="•"/>
      <w:lvlJc w:val="left"/>
      <w:pPr>
        <w:tabs>
          <w:tab w:val="num" w:pos="5760"/>
        </w:tabs>
        <w:ind w:left="5760" w:hanging="360"/>
      </w:pPr>
      <w:rPr>
        <w:rFonts w:ascii="Times New Roman" w:hAnsi="Times New Roman" w:hint="default"/>
      </w:rPr>
    </w:lvl>
    <w:lvl w:ilvl="8" w:tplc="1D68718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2775943"/>
    <w:multiLevelType w:val="hybridMultilevel"/>
    <w:tmpl w:val="645EFEE4"/>
    <w:lvl w:ilvl="0" w:tplc="2AB4A684">
      <w:start w:val="1"/>
      <w:numFmt w:val="bullet"/>
      <w:lvlText w:val="•"/>
      <w:lvlJc w:val="left"/>
      <w:pPr>
        <w:tabs>
          <w:tab w:val="num" w:pos="720"/>
        </w:tabs>
        <w:ind w:left="720" w:hanging="360"/>
      </w:pPr>
      <w:rPr>
        <w:rFonts w:ascii="Arial" w:hAnsi="Arial" w:hint="default"/>
      </w:rPr>
    </w:lvl>
    <w:lvl w:ilvl="1" w:tplc="B9E893FC">
      <w:numFmt w:val="bullet"/>
      <w:lvlText w:val="o"/>
      <w:lvlJc w:val="left"/>
      <w:pPr>
        <w:tabs>
          <w:tab w:val="num" w:pos="1440"/>
        </w:tabs>
        <w:ind w:left="1440" w:hanging="360"/>
      </w:pPr>
      <w:rPr>
        <w:rFonts w:ascii="Courier New" w:hAnsi="Courier New" w:hint="default"/>
      </w:rPr>
    </w:lvl>
    <w:lvl w:ilvl="2" w:tplc="C0E471F2" w:tentative="1">
      <w:start w:val="1"/>
      <w:numFmt w:val="bullet"/>
      <w:lvlText w:val="•"/>
      <w:lvlJc w:val="left"/>
      <w:pPr>
        <w:tabs>
          <w:tab w:val="num" w:pos="2160"/>
        </w:tabs>
        <w:ind w:left="2160" w:hanging="360"/>
      </w:pPr>
      <w:rPr>
        <w:rFonts w:ascii="Arial" w:hAnsi="Arial" w:hint="default"/>
      </w:rPr>
    </w:lvl>
    <w:lvl w:ilvl="3" w:tplc="DDA0CD14" w:tentative="1">
      <w:start w:val="1"/>
      <w:numFmt w:val="bullet"/>
      <w:lvlText w:val="•"/>
      <w:lvlJc w:val="left"/>
      <w:pPr>
        <w:tabs>
          <w:tab w:val="num" w:pos="2880"/>
        </w:tabs>
        <w:ind w:left="2880" w:hanging="360"/>
      </w:pPr>
      <w:rPr>
        <w:rFonts w:ascii="Arial" w:hAnsi="Arial" w:hint="default"/>
      </w:rPr>
    </w:lvl>
    <w:lvl w:ilvl="4" w:tplc="F894F586" w:tentative="1">
      <w:start w:val="1"/>
      <w:numFmt w:val="bullet"/>
      <w:lvlText w:val="•"/>
      <w:lvlJc w:val="left"/>
      <w:pPr>
        <w:tabs>
          <w:tab w:val="num" w:pos="3600"/>
        </w:tabs>
        <w:ind w:left="3600" w:hanging="360"/>
      </w:pPr>
      <w:rPr>
        <w:rFonts w:ascii="Arial" w:hAnsi="Arial" w:hint="default"/>
      </w:rPr>
    </w:lvl>
    <w:lvl w:ilvl="5" w:tplc="DD464A76" w:tentative="1">
      <w:start w:val="1"/>
      <w:numFmt w:val="bullet"/>
      <w:lvlText w:val="•"/>
      <w:lvlJc w:val="left"/>
      <w:pPr>
        <w:tabs>
          <w:tab w:val="num" w:pos="4320"/>
        </w:tabs>
        <w:ind w:left="4320" w:hanging="360"/>
      </w:pPr>
      <w:rPr>
        <w:rFonts w:ascii="Arial" w:hAnsi="Arial" w:hint="default"/>
      </w:rPr>
    </w:lvl>
    <w:lvl w:ilvl="6" w:tplc="F8C65548" w:tentative="1">
      <w:start w:val="1"/>
      <w:numFmt w:val="bullet"/>
      <w:lvlText w:val="•"/>
      <w:lvlJc w:val="left"/>
      <w:pPr>
        <w:tabs>
          <w:tab w:val="num" w:pos="5040"/>
        </w:tabs>
        <w:ind w:left="5040" w:hanging="360"/>
      </w:pPr>
      <w:rPr>
        <w:rFonts w:ascii="Arial" w:hAnsi="Arial" w:hint="default"/>
      </w:rPr>
    </w:lvl>
    <w:lvl w:ilvl="7" w:tplc="FB569716" w:tentative="1">
      <w:start w:val="1"/>
      <w:numFmt w:val="bullet"/>
      <w:lvlText w:val="•"/>
      <w:lvlJc w:val="left"/>
      <w:pPr>
        <w:tabs>
          <w:tab w:val="num" w:pos="5760"/>
        </w:tabs>
        <w:ind w:left="5760" w:hanging="360"/>
      </w:pPr>
      <w:rPr>
        <w:rFonts w:ascii="Arial" w:hAnsi="Arial" w:hint="default"/>
      </w:rPr>
    </w:lvl>
    <w:lvl w:ilvl="8" w:tplc="A770E4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BA1BCB"/>
    <w:multiLevelType w:val="hybridMultilevel"/>
    <w:tmpl w:val="F4F4F9F8"/>
    <w:lvl w:ilvl="0" w:tplc="66B0F21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1A45DB"/>
    <w:multiLevelType w:val="hybridMultilevel"/>
    <w:tmpl w:val="D7A09054"/>
    <w:lvl w:ilvl="0" w:tplc="AEA69C6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761854"/>
    <w:multiLevelType w:val="hybridMultilevel"/>
    <w:tmpl w:val="02D86DEC"/>
    <w:lvl w:ilvl="0" w:tplc="66B0F212">
      <w:start w:val="1"/>
      <w:numFmt w:val="bullet"/>
      <w:lvlText w:val="•"/>
      <w:lvlJc w:val="left"/>
      <w:pPr>
        <w:tabs>
          <w:tab w:val="num" w:pos="720"/>
        </w:tabs>
        <w:ind w:left="720" w:hanging="360"/>
      </w:pPr>
      <w:rPr>
        <w:rFonts w:ascii="Arial" w:hAnsi="Arial" w:hint="default"/>
      </w:rPr>
    </w:lvl>
    <w:lvl w:ilvl="1" w:tplc="2B6427BE" w:tentative="1">
      <w:start w:val="1"/>
      <w:numFmt w:val="bullet"/>
      <w:lvlText w:val="•"/>
      <w:lvlJc w:val="left"/>
      <w:pPr>
        <w:tabs>
          <w:tab w:val="num" w:pos="1440"/>
        </w:tabs>
        <w:ind w:left="1440" w:hanging="360"/>
      </w:pPr>
      <w:rPr>
        <w:rFonts w:ascii="Arial" w:hAnsi="Arial" w:hint="default"/>
      </w:rPr>
    </w:lvl>
    <w:lvl w:ilvl="2" w:tplc="12D86E66" w:tentative="1">
      <w:start w:val="1"/>
      <w:numFmt w:val="bullet"/>
      <w:lvlText w:val="•"/>
      <w:lvlJc w:val="left"/>
      <w:pPr>
        <w:tabs>
          <w:tab w:val="num" w:pos="2160"/>
        </w:tabs>
        <w:ind w:left="2160" w:hanging="360"/>
      </w:pPr>
      <w:rPr>
        <w:rFonts w:ascii="Arial" w:hAnsi="Arial" w:hint="default"/>
      </w:rPr>
    </w:lvl>
    <w:lvl w:ilvl="3" w:tplc="D270BF40" w:tentative="1">
      <w:start w:val="1"/>
      <w:numFmt w:val="bullet"/>
      <w:lvlText w:val="•"/>
      <w:lvlJc w:val="left"/>
      <w:pPr>
        <w:tabs>
          <w:tab w:val="num" w:pos="2880"/>
        </w:tabs>
        <w:ind w:left="2880" w:hanging="360"/>
      </w:pPr>
      <w:rPr>
        <w:rFonts w:ascii="Arial" w:hAnsi="Arial" w:hint="default"/>
      </w:rPr>
    </w:lvl>
    <w:lvl w:ilvl="4" w:tplc="9EBC0A96" w:tentative="1">
      <w:start w:val="1"/>
      <w:numFmt w:val="bullet"/>
      <w:lvlText w:val="•"/>
      <w:lvlJc w:val="left"/>
      <w:pPr>
        <w:tabs>
          <w:tab w:val="num" w:pos="3600"/>
        </w:tabs>
        <w:ind w:left="3600" w:hanging="360"/>
      </w:pPr>
      <w:rPr>
        <w:rFonts w:ascii="Arial" w:hAnsi="Arial" w:hint="default"/>
      </w:rPr>
    </w:lvl>
    <w:lvl w:ilvl="5" w:tplc="5EF40F74" w:tentative="1">
      <w:start w:val="1"/>
      <w:numFmt w:val="bullet"/>
      <w:lvlText w:val="•"/>
      <w:lvlJc w:val="left"/>
      <w:pPr>
        <w:tabs>
          <w:tab w:val="num" w:pos="4320"/>
        </w:tabs>
        <w:ind w:left="4320" w:hanging="360"/>
      </w:pPr>
      <w:rPr>
        <w:rFonts w:ascii="Arial" w:hAnsi="Arial" w:hint="default"/>
      </w:rPr>
    </w:lvl>
    <w:lvl w:ilvl="6" w:tplc="3F98FA3E" w:tentative="1">
      <w:start w:val="1"/>
      <w:numFmt w:val="bullet"/>
      <w:lvlText w:val="•"/>
      <w:lvlJc w:val="left"/>
      <w:pPr>
        <w:tabs>
          <w:tab w:val="num" w:pos="5040"/>
        </w:tabs>
        <w:ind w:left="5040" w:hanging="360"/>
      </w:pPr>
      <w:rPr>
        <w:rFonts w:ascii="Arial" w:hAnsi="Arial" w:hint="default"/>
      </w:rPr>
    </w:lvl>
    <w:lvl w:ilvl="7" w:tplc="B34A941A" w:tentative="1">
      <w:start w:val="1"/>
      <w:numFmt w:val="bullet"/>
      <w:lvlText w:val="•"/>
      <w:lvlJc w:val="left"/>
      <w:pPr>
        <w:tabs>
          <w:tab w:val="num" w:pos="5760"/>
        </w:tabs>
        <w:ind w:left="5760" w:hanging="360"/>
      </w:pPr>
      <w:rPr>
        <w:rFonts w:ascii="Arial" w:hAnsi="Arial" w:hint="default"/>
      </w:rPr>
    </w:lvl>
    <w:lvl w:ilvl="8" w:tplc="43B042B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10"/>
  </w:num>
  <w:num w:numId="4">
    <w:abstractNumId w:val="0"/>
  </w:num>
  <w:num w:numId="5">
    <w:abstractNumId w:val="8"/>
  </w:num>
  <w:num w:numId="6">
    <w:abstractNumId w:val="6"/>
  </w:num>
  <w:num w:numId="7">
    <w:abstractNumId w:val="11"/>
  </w:num>
  <w:num w:numId="8">
    <w:abstractNumId w:val="2"/>
  </w:num>
  <w:num w:numId="9">
    <w:abstractNumId w:val="1"/>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AD"/>
    <w:rsid w:val="0002358F"/>
    <w:rsid w:val="00034A82"/>
    <w:rsid w:val="00086694"/>
    <w:rsid w:val="000E22A4"/>
    <w:rsid w:val="00132239"/>
    <w:rsid w:val="00140D35"/>
    <w:rsid w:val="00165277"/>
    <w:rsid w:val="001B6B0A"/>
    <w:rsid w:val="0031340C"/>
    <w:rsid w:val="003735D8"/>
    <w:rsid w:val="003F3BBC"/>
    <w:rsid w:val="0045356B"/>
    <w:rsid w:val="004D319C"/>
    <w:rsid w:val="005012CD"/>
    <w:rsid w:val="00502B5B"/>
    <w:rsid w:val="0051082D"/>
    <w:rsid w:val="0057151A"/>
    <w:rsid w:val="005928AD"/>
    <w:rsid w:val="0059694D"/>
    <w:rsid w:val="005A1370"/>
    <w:rsid w:val="005A7D58"/>
    <w:rsid w:val="005B022E"/>
    <w:rsid w:val="005E4371"/>
    <w:rsid w:val="0060326C"/>
    <w:rsid w:val="006257C0"/>
    <w:rsid w:val="006A0096"/>
    <w:rsid w:val="006D6244"/>
    <w:rsid w:val="00790C28"/>
    <w:rsid w:val="00796E5D"/>
    <w:rsid w:val="00797213"/>
    <w:rsid w:val="007E1110"/>
    <w:rsid w:val="007F3360"/>
    <w:rsid w:val="00875F07"/>
    <w:rsid w:val="00877108"/>
    <w:rsid w:val="00880846"/>
    <w:rsid w:val="008A10F0"/>
    <w:rsid w:val="008A6CE8"/>
    <w:rsid w:val="008B1822"/>
    <w:rsid w:val="008B5294"/>
    <w:rsid w:val="008F4EEB"/>
    <w:rsid w:val="009013D4"/>
    <w:rsid w:val="00926161"/>
    <w:rsid w:val="009407FC"/>
    <w:rsid w:val="00944014"/>
    <w:rsid w:val="009615E0"/>
    <w:rsid w:val="00962DF8"/>
    <w:rsid w:val="00986E05"/>
    <w:rsid w:val="00992DB1"/>
    <w:rsid w:val="00A01CE3"/>
    <w:rsid w:val="00A11F87"/>
    <w:rsid w:val="00A35EC8"/>
    <w:rsid w:val="00A55137"/>
    <w:rsid w:val="00A92768"/>
    <w:rsid w:val="00AD25A8"/>
    <w:rsid w:val="00AD507B"/>
    <w:rsid w:val="00AF3FB0"/>
    <w:rsid w:val="00B233C1"/>
    <w:rsid w:val="00BB12D2"/>
    <w:rsid w:val="00BD19C3"/>
    <w:rsid w:val="00BF2F20"/>
    <w:rsid w:val="00C42BEA"/>
    <w:rsid w:val="00C431A5"/>
    <w:rsid w:val="00C50EA1"/>
    <w:rsid w:val="00CA58B4"/>
    <w:rsid w:val="00CE6FD9"/>
    <w:rsid w:val="00DC2BB7"/>
    <w:rsid w:val="00DC3D02"/>
    <w:rsid w:val="00DC6C9F"/>
    <w:rsid w:val="00DE46E1"/>
    <w:rsid w:val="00E67DD9"/>
    <w:rsid w:val="00E7494F"/>
    <w:rsid w:val="00E758C4"/>
    <w:rsid w:val="00EA14F0"/>
    <w:rsid w:val="00EB100B"/>
    <w:rsid w:val="00ED16BE"/>
    <w:rsid w:val="00F553B3"/>
    <w:rsid w:val="00F82B2A"/>
    <w:rsid w:val="00F86259"/>
    <w:rsid w:val="00F904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93A4"/>
  <w15:chartTrackingRefBased/>
  <w15:docId w15:val="{DEBCC081-EB57-4230-BACD-72F060CB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2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31A5"/>
    <w:pPr>
      <w:ind w:left="720"/>
      <w:contextualSpacing/>
    </w:pPr>
  </w:style>
  <w:style w:type="paragraph" w:styleId="Notedebasdepage">
    <w:name w:val="footnote text"/>
    <w:basedOn w:val="Normal"/>
    <w:link w:val="NotedebasdepageCar"/>
    <w:uiPriority w:val="99"/>
    <w:semiHidden/>
    <w:unhideWhenUsed/>
    <w:rsid w:val="005715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151A"/>
    <w:rPr>
      <w:sz w:val="20"/>
      <w:szCs w:val="20"/>
    </w:rPr>
  </w:style>
  <w:style w:type="character" w:styleId="Appelnotedebasdep">
    <w:name w:val="footnote reference"/>
    <w:basedOn w:val="Policepardfaut"/>
    <w:uiPriority w:val="99"/>
    <w:semiHidden/>
    <w:unhideWhenUsed/>
    <w:rsid w:val="0057151A"/>
    <w:rPr>
      <w:vertAlign w:val="superscript"/>
    </w:rPr>
  </w:style>
  <w:style w:type="paragraph" w:customStyle="1" w:styleId="Default">
    <w:name w:val="Default"/>
    <w:rsid w:val="00DC3D02"/>
    <w:pPr>
      <w:autoSpaceDE w:val="0"/>
      <w:autoSpaceDN w:val="0"/>
      <w:adjustRightInd w:val="0"/>
      <w:spacing w:after="0" w:line="240" w:lineRule="auto"/>
    </w:pPr>
    <w:rPr>
      <w:rFonts w:ascii="Garamond" w:hAnsi="Garamond" w:cs="Garamond"/>
      <w:color w:val="000000"/>
      <w:sz w:val="24"/>
      <w:szCs w:val="24"/>
    </w:rPr>
  </w:style>
  <w:style w:type="character" w:styleId="Lienhypertexte">
    <w:name w:val="Hyperlink"/>
    <w:basedOn w:val="Policepardfaut"/>
    <w:uiPriority w:val="99"/>
    <w:unhideWhenUsed/>
    <w:rsid w:val="009407FC"/>
    <w:rPr>
      <w:color w:val="0000FF"/>
      <w:u w:val="single"/>
    </w:rPr>
  </w:style>
  <w:style w:type="paragraph" w:styleId="NormalWeb">
    <w:name w:val="Normal (Web)"/>
    <w:basedOn w:val="Normal"/>
    <w:uiPriority w:val="99"/>
    <w:semiHidden/>
    <w:unhideWhenUsed/>
    <w:rsid w:val="008808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34A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4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3367">
      <w:bodyDiv w:val="1"/>
      <w:marLeft w:val="0"/>
      <w:marRight w:val="0"/>
      <w:marTop w:val="0"/>
      <w:marBottom w:val="0"/>
      <w:divBdr>
        <w:top w:val="none" w:sz="0" w:space="0" w:color="auto"/>
        <w:left w:val="none" w:sz="0" w:space="0" w:color="auto"/>
        <w:bottom w:val="none" w:sz="0" w:space="0" w:color="auto"/>
        <w:right w:val="none" w:sz="0" w:space="0" w:color="auto"/>
      </w:divBdr>
    </w:div>
    <w:div w:id="430665176">
      <w:bodyDiv w:val="1"/>
      <w:marLeft w:val="0"/>
      <w:marRight w:val="0"/>
      <w:marTop w:val="0"/>
      <w:marBottom w:val="0"/>
      <w:divBdr>
        <w:top w:val="none" w:sz="0" w:space="0" w:color="auto"/>
        <w:left w:val="none" w:sz="0" w:space="0" w:color="auto"/>
        <w:bottom w:val="none" w:sz="0" w:space="0" w:color="auto"/>
        <w:right w:val="none" w:sz="0" w:space="0" w:color="auto"/>
      </w:divBdr>
      <w:divsChild>
        <w:div w:id="1012299190">
          <w:marLeft w:val="274"/>
          <w:marRight w:val="0"/>
          <w:marTop w:val="0"/>
          <w:marBottom w:val="0"/>
          <w:divBdr>
            <w:top w:val="none" w:sz="0" w:space="0" w:color="auto"/>
            <w:left w:val="none" w:sz="0" w:space="0" w:color="auto"/>
            <w:bottom w:val="none" w:sz="0" w:space="0" w:color="auto"/>
            <w:right w:val="none" w:sz="0" w:space="0" w:color="auto"/>
          </w:divBdr>
        </w:div>
        <w:div w:id="1811290874">
          <w:marLeft w:val="274"/>
          <w:marRight w:val="0"/>
          <w:marTop w:val="0"/>
          <w:marBottom w:val="0"/>
          <w:divBdr>
            <w:top w:val="none" w:sz="0" w:space="0" w:color="auto"/>
            <w:left w:val="none" w:sz="0" w:space="0" w:color="auto"/>
            <w:bottom w:val="none" w:sz="0" w:space="0" w:color="auto"/>
            <w:right w:val="none" w:sz="0" w:space="0" w:color="auto"/>
          </w:divBdr>
        </w:div>
        <w:div w:id="2011172350">
          <w:marLeft w:val="850"/>
          <w:marRight w:val="0"/>
          <w:marTop w:val="120"/>
          <w:marBottom w:val="0"/>
          <w:divBdr>
            <w:top w:val="none" w:sz="0" w:space="0" w:color="auto"/>
            <w:left w:val="none" w:sz="0" w:space="0" w:color="auto"/>
            <w:bottom w:val="none" w:sz="0" w:space="0" w:color="auto"/>
            <w:right w:val="none" w:sz="0" w:space="0" w:color="auto"/>
          </w:divBdr>
        </w:div>
        <w:div w:id="352457226">
          <w:marLeft w:val="850"/>
          <w:marRight w:val="0"/>
          <w:marTop w:val="120"/>
          <w:marBottom w:val="0"/>
          <w:divBdr>
            <w:top w:val="none" w:sz="0" w:space="0" w:color="auto"/>
            <w:left w:val="none" w:sz="0" w:space="0" w:color="auto"/>
            <w:bottom w:val="none" w:sz="0" w:space="0" w:color="auto"/>
            <w:right w:val="none" w:sz="0" w:space="0" w:color="auto"/>
          </w:divBdr>
        </w:div>
      </w:divsChild>
    </w:div>
    <w:div w:id="828638248">
      <w:bodyDiv w:val="1"/>
      <w:marLeft w:val="0"/>
      <w:marRight w:val="0"/>
      <w:marTop w:val="0"/>
      <w:marBottom w:val="0"/>
      <w:divBdr>
        <w:top w:val="none" w:sz="0" w:space="0" w:color="auto"/>
        <w:left w:val="none" w:sz="0" w:space="0" w:color="auto"/>
        <w:bottom w:val="none" w:sz="0" w:space="0" w:color="auto"/>
        <w:right w:val="none" w:sz="0" w:space="0" w:color="auto"/>
      </w:divBdr>
    </w:div>
    <w:div w:id="1119646399">
      <w:bodyDiv w:val="1"/>
      <w:marLeft w:val="0"/>
      <w:marRight w:val="0"/>
      <w:marTop w:val="0"/>
      <w:marBottom w:val="0"/>
      <w:divBdr>
        <w:top w:val="none" w:sz="0" w:space="0" w:color="auto"/>
        <w:left w:val="none" w:sz="0" w:space="0" w:color="auto"/>
        <w:bottom w:val="none" w:sz="0" w:space="0" w:color="auto"/>
        <w:right w:val="none" w:sz="0" w:space="0" w:color="auto"/>
      </w:divBdr>
    </w:div>
    <w:div w:id="1167213781">
      <w:bodyDiv w:val="1"/>
      <w:marLeft w:val="0"/>
      <w:marRight w:val="0"/>
      <w:marTop w:val="0"/>
      <w:marBottom w:val="0"/>
      <w:divBdr>
        <w:top w:val="none" w:sz="0" w:space="0" w:color="auto"/>
        <w:left w:val="none" w:sz="0" w:space="0" w:color="auto"/>
        <w:bottom w:val="none" w:sz="0" w:space="0" w:color="auto"/>
        <w:right w:val="none" w:sz="0" w:space="0" w:color="auto"/>
      </w:divBdr>
      <w:divsChild>
        <w:div w:id="1279533607">
          <w:marLeft w:val="274"/>
          <w:marRight w:val="0"/>
          <w:marTop w:val="0"/>
          <w:marBottom w:val="120"/>
          <w:divBdr>
            <w:top w:val="none" w:sz="0" w:space="0" w:color="auto"/>
            <w:left w:val="none" w:sz="0" w:space="0" w:color="auto"/>
            <w:bottom w:val="none" w:sz="0" w:space="0" w:color="auto"/>
            <w:right w:val="none" w:sz="0" w:space="0" w:color="auto"/>
          </w:divBdr>
        </w:div>
        <w:div w:id="1166362327">
          <w:marLeft w:val="274"/>
          <w:marRight w:val="0"/>
          <w:marTop w:val="0"/>
          <w:marBottom w:val="120"/>
          <w:divBdr>
            <w:top w:val="none" w:sz="0" w:space="0" w:color="auto"/>
            <w:left w:val="none" w:sz="0" w:space="0" w:color="auto"/>
            <w:bottom w:val="none" w:sz="0" w:space="0" w:color="auto"/>
            <w:right w:val="none" w:sz="0" w:space="0" w:color="auto"/>
          </w:divBdr>
        </w:div>
        <w:div w:id="1049576379">
          <w:marLeft w:val="274"/>
          <w:marRight w:val="0"/>
          <w:marTop w:val="0"/>
          <w:marBottom w:val="120"/>
          <w:divBdr>
            <w:top w:val="none" w:sz="0" w:space="0" w:color="auto"/>
            <w:left w:val="none" w:sz="0" w:space="0" w:color="auto"/>
            <w:bottom w:val="none" w:sz="0" w:space="0" w:color="auto"/>
            <w:right w:val="none" w:sz="0" w:space="0" w:color="auto"/>
          </w:divBdr>
        </w:div>
        <w:div w:id="1736781535">
          <w:marLeft w:val="274"/>
          <w:marRight w:val="0"/>
          <w:marTop w:val="0"/>
          <w:marBottom w:val="120"/>
          <w:divBdr>
            <w:top w:val="none" w:sz="0" w:space="0" w:color="auto"/>
            <w:left w:val="none" w:sz="0" w:space="0" w:color="auto"/>
            <w:bottom w:val="none" w:sz="0" w:space="0" w:color="auto"/>
            <w:right w:val="none" w:sz="0" w:space="0" w:color="auto"/>
          </w:divBdr>
        </w:div>
      </w:divsChild>
    </w:div>
    <w:div w:id="1275211490">
      <w:bodyDiv w:val="1"/>
      <w:marLeft w:val="0"/>
      <w:marRight w:val="0"/>
      <w:marTop w:val="0"/>
      <w:marBottom w:val="0"/>
      <w:divBdr>
        <w:top w:val="none" w:sz="0" w:space="0" w:color="auto"/>
        <w:left w:val="none" w:sz="0" w:space="0" w:color="auto"/>
        <w:bottom w:val="none" w:sz="0" w:space="0" w:color="auto"/>
        <w:right w:val="none" w:sz="0" w:space="0" w:color="auto"/>
      </w:divBdr>
    </w:div>
    <w:div w:id="1637099601">
      <w:bodyDiv w:val="1"/>
      <w:marLeft w:val="0"/>
      <w:marRight w:val="0"/>
      <w:marTop w:val="0"/>
      <w:marBottom w:val="0"/>
      <w:divBdr>
        <w:top w:val="none" w:sz="0" w:space="0" w:color="auto"/>
        <w:left w:val="none" w:sz="0" w:space="0" w:color="auto"/>
        <w:bottom w:val="none" w:sz="0" w:space="0" w:color="auto"/>
        <w:right w:val="none" w:sz="0" w:space="0" w:color="auto"/>
      </w:divBdr>
      <w:divsChild>
        <w:div w:id="1627350151">
          <w:marLeft w:val="274"/>
          <w:marRight w:val="0"/>
          <w:marTop w:val="120"/>
          <w:marBottom w:val="120"/>
          <w:divBdr>
            <w:top w:val="none" w:sz="0" w:space="0" w:color="auto"/>
            <w:left w:val="none" w:sz="0" w:space="0" w:color="auto"/>
            <w:bottom w:val="none" w:sz="0" w:space="0" w:color="auto"/>
            <w:right w:val="none" w:sz="0" w:space="0" w:color="auto"/>
          </w:divBdr>
        </w:div>
        <w:div w:id="2045325184">
          <w:marLeft w:val="850"/>
          <w:marRight w:val="0"/>
          <w:marTop w:val="0"/>
          <w:marBottom w:val="120"/>
          <w:divBdr>
            <w:top w:val="none" w:sz="0" w:space="0" w:color="auto"/>
            <w:left w:val="none" w:sz="0" w:space="0" w:color="auto"/>
            <w:bottom w:val="none" w:sz="0" w:space="0" w:color="auto"/>
            <w:right w:val="none" w:sz="0" w:space="0" w:color="auto"/>
          </w:divBdr>
        </w:div>
        <w:div w:id="526065207">
          <w:marLeft w:val="850"/>
          <w:marRight w:val="0"/>
          <w:marTop w:val="0"/>
          <w:marBottom w:val="120"/>
          <w:divBdr>
            <w:top w:val="none" w:sz="0" w:space="0" w:color="auto"/>
            <w:left w:val="none" w:sz="0" w:space="0" w:color="auto"/>
            <w:bottom w:val="none" w:sz="0" w:space="0" w:color="auto"/>
            <w:right w:val="none" w:sz="0" w:space="0" w:color="auto"/>
          </w:divBdr>
        </w:div>
        <w:div w:id="100347410">
          <w:marLeft w:val="850"/>
          <w:marRight w:val="0"/>
          <w:marTop w:val="0"/>
          <w:marBottom w:val="120"/>
          <w:divBdr>
            <w:top w:val="none" w:sz="0" w:space="0" w:color="auto"/>
            <w:left w:val="none" w:sz="0" w:space="0" w:color="auto"/>
            <w:bottom w:val="none" w:sz="0" w:space="0" w:color="auto"/>
            <w:right w:val="none" w:sz="0" w:space="0" w:color="auto"/>
          </w:divBdr>
        </w:div>
        <w:div w:id="284316507">
          <w:marLeft w:val="274"/>
          <w:marRight w:val="0"/>
          <w:marTop w:val="240"/>
          <w:marBottom w:val="120"/>
          <w:divBdr>
            <w:top w:val="none" w:sz="0" w:space="0" w:color="auto"/>
            <w:left w:val="none" w:sz="0" w:space="0" w:color="auto"/>
            <w:bottom w:val="none" w:sz="0" w:space="0" w:color="auto"/>
            <w:right w:val="none" w:sz="0" w:space="0" w:color="auto"/>
          </w:divBdr>
        </w:div>
      </w:divsChild>
    </w:div>
    <w:div w:id="1700817135">
      <w:bodyDiv w:val="1"/>
      <w:marLeft w:val="0"/>
      <w:marRight w:val="0"/>
      <w:marTop w:val="0"/>
      <w:marBottom w:val="0"/>
      <w:divBdr>
        <w:top w:val="none" w:sz="0" w:space="0" w:color="auto"/>
        <w:left w:val="none" w:sz="0" w:space="0" w:color="auto"/>
        <w:bottom w:val="none" w:sz="0" w:space="0" w:color="auto"/>
        <w:right w:val="none" w:sz="0" w:space="0" w:color="auto"/>
      </w:divBdr>
    </w:div>
    <w:div w:id="1722250274">
      <w:bodyDiv w:val="1"/>
      <w:marLeft w:val="0"/>
      <w:marRight w:val="0"/>
      <w:marTop w:val="0"/>
      <w:marBottom w:val="0"/>
      <w:divBdr>
        <w:top w:val="none" w:sz="0" w:space="0" w:color="auto"/>
        <w:left w:val="none" w:sz="0" w:space="0" w:color="auto"/>
        <w:bottom w:val="none" w:sz="0" w:space="0" w:color="auto"/>
        <w:right w:val="none" w:sz="0" w:space="0" w:color="auto"/>
      </w:divBdr>
      <w:divsChild>
        <w:div w:id="1166824098">
          <w:marLeft w:val="274"/>
          <w:marRight w:val="0"/>
          <w:marTop w:val="120"/>
          <w:marBottom w:val="120"/>
          <w:divBdr>
            <w:top w:val="none" w:sz="0" w:space="0" w:color="auto"/>
            <w:left w:val="none" w:sz="0" w:space="0" w:color="auto"/>
            <w:bottom w:val="none" w:sz="0" w:space="0" w:color="auto"/>
            <w:right w:val="none" w:sz="0" w:space="0" w:color="auto"/>
          </w:divBdr>
        </w:div>
        <w:div w:id="866675843">
          <w:marLeft w:val="850"/>
          <w:marRight w:val="0"/>
          <w:marTop w:val="0"/>
          <w:marBottom w:val="120"/>
          <w:divBdr>
            <w:top w:val="none" w:sz="0" w:space="0" w:color="auto"/>
            <w:left w:val="none" w:sz="0" w:space="0" w:color="auto"/>
            <w:bottom w:val="none" w:sz="0" w:space="0" w:color="auto"/>
            <w:right w:val="none" w:sz="0" w:space="0" w:color="auto"/>
          </w:divBdr>
        </w:div>
        <w:div w:id="1571227503">
          <w:marLeft w:val="850"/>
          <w:marRight w:val="0"/>
          <w:marTop w:val="0"/>
          <w:marBottom w:val="120"/>
          <w:divBdr>
            <w:top w:val="none" w:sz="0" w:space="0" w:color="auto"/>
            <w:left w:val="none" w:sz="0" w:space="0" w:color="auto"/>
            <w:bottom w:val="none" w:sz="0" w:space="0" w:color="auto"/>
            <w:right w:val="none" w:sz="0" w:space="0" w:color="auto"/>
          </w:divBdr>
        </w:div>
        <w:div w:id="1062757157">
          <w:marLeft w:val="850"/>
          <w:marRight w:val="0"/>
          <w:marTop w:val="0"/>
          <w:marBottom w:val="120"/>
          <w:divBdr>
            <w:top w:val="none" w:sz="0" w:space="0" w:color="auto"/>
            <w:left w:val="none" w:sz="0" w:space="0" w:color="auto"/>
            <w:bottom w:val="none" w:sz="0" w:space="0" w:color="auto"/>
            <w:right w:val="none" w:sz="0" w:space="0" w:color="auto"/>
          </w:divBdr>
        </w:div>
        <w:div w:id="316349918">
          <w:marLeft w:val="850"/>
          <w:marRight w:val="0"/>
          <w:marTop w:val="0"/>
          <w:marBottom w:val="120"/>
          <w:divBdr>
            <w:top w:val="none" w:sz="0" w:space="0" w:color="auto"/>
            <w:left w:val="none" w:sz="0" w:space="0" w:color="auto"/>
            <w:bottom w:val="none" w:sz="0" w:space="0" w:color="auto"/>
            <w:right w:val="none" w:sz="0" w:space="0" w:color="auto"/>
          </w:divBdr>
        </w:div>
        <w:div w:id="768281419">
          <w:marLeft w:val="850"/>
          <w:marRight w:val="0"/>
          <w:marTop w:val="0"/>
          <w:marBottom w:val="120"/>
          <w:divBdr>
            <w:top w:val="none" w:sz="0" w:space="0" w:color="auto"/>
            <w:left w:val="none" w:sz="0" w:space="0" w:color="auto"/>
            <w:bottom w:val="none" w:sz="0" w:space="0" w:color="auto"/>
            <w:right w:val="none" w:sz="0" w:space="0" w:color="auto"/>
          </w:divBdr>
        </w:div>
        <w:div w:id="2093433259">
          <w:marLeft w:val="274"/>
          <w:marRight w:val="0"/>
          <w:marTop w:val="120"/>
          <w:marBottom w:val="120"/>
          <w:divBdr>
            <w:top w:val="none" w:sz="0" w:space="0" w:color="auto"/>
            <w:left w:val="none" w:sz="0" w:space="0" w:color="auto"/>
            <w:bottom w:val="none" w:sz="0" w:space="0" w:color="auto"/>
            <w:right w:val="none" w:sz="0" w:space="0" w:color="auto"/>
          </w:divBdr>
        </w:div>
      </w:divsChild>
    </w:div>
    <w:div w:id="1824392807">
      <w:bodyDiv w:val="1"/>
      <w:marLeft w:val="0"/>
      <w:marRight w:val="0"/>
      <w:marTop w:val="0"/>
      <w:marBottom w:val="0"/>
      <w:divBdr>
        <w:top w:val="none" w:sz="0" w:space="0" w:color="auto"/>
        <w:left w:val="none" w:sz="0" w:space="0" w:color="auto"/>
        <w:bottom w:val="none" w:sz="0" w:space="0" w:color="auto"/>
        <w:right w:val="none" w:sz="0" w:space="0" w:color="auto"/>
      </w:divBdr>
      <w:divsChild>
        <w:div w:id="1422097820">
          <w:marLeft w:val="274"/>
          <w:marRight w:val="0"/>
          <w:marTop w:val="240"/>
          <w:marBottom w:val="120"/>
          <w:divBdr>
            <w:top w:val="none" w:sz="0" w:space="0" w:color="auto"/>
            <w:left w:val="none" w:sz="0" w:space="0" w:color="auto"/>
            <w:bottom w:val="none" w:sz="0" w:space="0" w:color="auto"/>
            <w:right w:val="none" w:sz="0" w:space="0" w:color="auto"/>
          </w:divBdr>
        </w:div>
      </w:divsChild>
    </w:div>
    <w:div w:id="1882866718">
      <w:bodyDiv w:val="1"/>
      <w:marLeft w:val="0"/>
      <w:marRight w:val="0"/>
      <w:marTop w:val="0"/>
      <w:marBottom w:val="0"/>
      <w:divBdr>
        <w:top w:val="none" w:sz="0" w:space="0" w:color="auto"/>
        <w:left w:val="none" w:sz="0" w:space="0" w:color="auto"/>
        <w:bottom w:val="none" w:sz="0" w:space="0" w:color="auto"/>
        <w:right w:val="none" w:sz="0" w:space="0" w:color="auto"/>
      </w:divBdr>
      <w:divsChild>
        <w:div w:id="928998954">
          <w:marLeft w:val="274"/>
          <w:marRight w:val="0"/>
          <w:marTop w:val="0"/>
          <w:marBottom w:val="120"/>
          <w:divBdr>
            <w:top w:val="none" w:sz="0" w:space="0" w:color="auto"/>
            <w:left w:val="none" w:sz="0" w:space="0" w:color="auto"/>
            <w:bottom w:val="none" w:sz="0" w:space="0" w:color="auto"/>
            <w:right w:val="none" w:sz="0" w:space="0" w:color="auto"/>
          </w:divBdr>
        </w:div>
      </w:divsChild>
    </w:div>
    <w:div w:id="2059742494">
      <w:bodyDiv w:val="1"/>
      <w:marLeft w:val="0"/>
      <w:marRight w:val="0"/>
      <w:marTop w:val="0"/>
      <w:marBottom w:val="0"/>
      <w:divBdr>
        <w:top w:val="none" w:sz="0" w:space="0" w:color="auto"/>
        <w:left w:val="none" w:sz="0" w:space="0" w:color="auto"/>
        <w:bottom w:val="none" w:sz="0" w:space="0" w:color="auto"/>
        <w:right w:val="none" w:sz="0" w:space="0" w:color="auto"/>
      </w:divBdr>
      <w:divsChild>
        <w:div w:id="577325265">
          <w:marLeft w:val="274"/>
          <w:marRight w:val="0"/>
          <w:marTop w:val="0"/>
          <w:marBottom w:val="0"/>
          <w:divBdr>
            <w:top w:val="none" w:sz="0" w:space="0" w:color="auto"/>
            <w:left w:val="none" w:sz="0" w:space="0" w:color="auto"/>
            <w:bottom w:val="none" w:sz="0" w:space="0" w:color="auto"/>
            <w:right w:val="none" w:sz="0" w:space="0" w:color="auto"/>
          </w:divBdr>
        </w:div>
        <w:div w:id="291060904">
          <w:marLeft w:val="274"/>
          <w:marRight w:val="0"/>
          <w:marTop w:val="0"/>
          <w:marBottom w:val="0"/>
          <w:divBdr>
            <w:top w:val="none" w:sz="0" w:space="0" w:color="auto"/>
            <w:left w:val="none" w:sz="0" w:space="0" w:color="auto"/>
            <w:bottom w:val="none" w:sz="0" w:space="0" w:color="auto"/>
            <w:right w:val="none" w:sz="0" w:space="0" w:color="auto"/>
          </w:divBdr>
        </w:div>
        <w:div w:id="135337313">
          <w:marLeft w:val="850"/>
          <w:marRight w:val="0"/>
          <w:marTop w:val="120"/>
          <w:marBottom w:val="0"/>
          <w:divBdr>
            <w:top w:val="none" w:sz="0" w:space="0" w:color="auto"/>
            <w:left w:val="none" w:sz="0" w:space="0" w:color="auto"/>
            <w:bottom w:val="none" w:sz="0" w:space="0" w:color="auto"/>
            <w:right w:val="none" w:sz="0" w:space="0" w:color="auto"/>
          </w:divBdr>
        </w:div>
        <w:div w:id="2080976592">
          <w:marLeft w:val="85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h.communication@pm.gouv.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674</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LUCIANI Benjamin</dc:creator>
  <cp:keywords/>
  <dc:description/>
  <cp:lastModifiedBy>PHARIENGAM-LAFOSSE Germaine</cp:lastModifiedBy>
  <cp:revision>7</cp:revision>
  <cp:lastPrinted>2020-12-01T19:10:00Z</cp:lastPrinted>
  <dcterms:created xsi:type="dcterms:W3CDTF">2020-12-01T08:58:00Z</dcterms:created>
  <dcterms:modified xsi:type="dcterms:W3CDTF">2020-12-03T15:13:00Z</dcterms:modified>
</cp:coreProperties>
</file>