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84" w:rsidRDefault="001A1ECA" w:rsidP="005A5184">
      <w:pPr>
        <w:tabs>
          <w:tab w:val="num" w:pos="720"/>
        </w:tabs>
        <w:spacing w:after="160" w:line="254" w:lineRule="auto"/>
        <w:jc w:val="both"/>
        <w:rPr>
          <w:rFonts w:asciiTheme="minorHAnsi" w:hAnsiTheme="minorHAnsi" w:cstheme="minorBidi"/>
          <w:bCs/>
        </w:rPr>
      </w:pPr>
      <w:r>
        <w:rPr>
          <w:b/>
          <w:bCs/>
          <w:noProof/>
          <w:sz w:val="24"/>
          <w:szCs w:val="24"/>
          <w:lang w:eastAsia="fr-FR"/>
        </w:rPr>
        <w:drawing>
          <wp:anchor distT="0" distB="0" distL="114300" distR="114300" simplePos="0" relativeHeight="251659264" behindDoc="0" locked="0" layoutInCell="1" allowOverlap="1" wp14:anchorId="7A6CEE2B" wp14:editId="3FF9E667">
            <wp:simplePos x="0" y="0"/>
            <wp:positionH relativeFrom="margin">
              <wp:posOffset>-123825</wp:posOffset>
            </wp:positionH>
            <wp:positionV relativeFrom="paragraph">
              <wp:posOffset>-571500</wp:posOffset>
            </wp:positionV>
            <wp:extent cx="1909268" cy="105249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utismeTND_CMJN_150dpi-01.png"/>
                    <pic:cNvPicPr/>
                  </pic:nvPicPr>
                  <pic:blipFill rotWithShape="1">
                    <a:blip r:embed="rId7" cstate="print">
                      <a:extLst>
                        <a:ext uri="{28A0092B-C50C-407E-A947-70E740481C1C}">
                          <a14:useLocalDpi xmlns:a14="http://schemas.microsoft.com/office/drawing/2010/main" val="0"/>
                        </a:ext>
                      </a:extLst>
                    </a:blip>
                    <a:srcRect r="62636"/>
                    <a:stretch/>
                  </pic:blipFill>
                  <pic:spPr bwMode="auto">
                    <a:xfrm>
                      <a:off x="0" y="0"/>
                      <a:ext cx="1909268" cy="10524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5184" w:rsidRDefault="005A5184" w:rsidP="005A5184">
      <w:pPr>
        <w:jc w:val="both"/>
        <w:rPr>
          <w:rFonts w:ascii="Arial" w:hAnsi="Arial" w:cs="Arial"/>
        </w:rPr>
      </w:pPr>
    </w:p>
    <w:p w:rsidR="009E0192" w:rsidRDefault="009E0192" w:rsidP="005A5184">
      <w:pPr>
        <w:jc w:val="both"/>
        <w:rPr>
          <w:rFonts w:ascii="Arial" w:hAnsi="Arial" w:cs="Arial"/>
        </w:rPr>
      </w:pPr>
    </w:p>
    <w:p w:rsidR="00F3505D" w:rsidRPr="00F3505D" w:rsidRDefault="00F3505D" w:rsidP="001A1ECA">
      <w:pPr>
        <w:pStyle w:val="NormalWeb"/>
        <w:spacing w:before="0" w:beforeAutospacing="0" w:after="0" w:afterAutospacing="0"/>
        <w:ind w:left="142"/>
        <w:rPr>
          <w:rFonts w:ascii="Marianne" w:eastAsia="Calibri" w:hAnsi="Marianne" w:cs="Calibri"/>
          <w:b/>
          <w:sz w:val="16"/>
          <w:szCs w:val="16"/>
          <w:lang w:eastAsia="zh-C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E0192" w:rsidTr="009E0192">
        <w:tc>
          <w:tcPr>
            <w:tcW w:w="4531" w:type="dxa"/>
          </w:tcPr>
          <w:p w:rsidR="009E0192" w:rsidRDefault="009E0192" w:rsidP="006D48C7">
            <w:pPr>
              <w:pStyle w:val="NormalWeb"/>
              <w:spacing w:before="0" w:beforeAutospacing="0" w:after="0" w:afterAutospacing="0"/>
              <w:jc w:val="center"/>
              <w:rPr>
                <w:rFonts w:ascii="Marianne" w:eastAsia="Calibri" w:hAnsi="Marianne" w:cs="Calibri"/>
                <w:sz w:val="20"/>
                <w:szCs w:val="22"/>
                <w:lang w:eastAsia="zh-CN"/>
              </w:rPr>
            </w:pPr>
            <w:r w:rsidRPr="00DB42B1">
              <w:rPr>
                <w:rFonts w:ascii="Marianne" w:eastAsia="Calibri" w:hAnsi="Marianne" w:cs="Calibri"/>
                <w:b/>
                <w:sz w:val="22"/>
                <w:szCs w:val="22"/>
                <w:lang w:eastAsia="zh-CN"/>
              </w:rPr>
              <w:t xml:space="preserve">Sophie </w:t>
            </w:r>
            <w:proofErr w:type="spellStart"/>
            <w:r w:rsidRPr="00DB42B1">
              <w:rPr>
                <w:rFonts w:ascii="Marianne" w:eastAsia="Calibri" w:hAnsi="Marianne" w:cs="Calibri"/>
                <w:b/>
                <w:sz w:val="22"/>
                <w:szCs w:val="22"/>
                <w:lang w:eastAsia="zh-CN"/>
              </w:rPr>
              <w:t>Cluzel</w:t>
            </w:r>
            <w:proofErr w:type="spellEnd"/>
          </w:p>
          <w:p w:rsidR="009E0192" w:rsidRDefault="009E0192" w:rsidP="006D48C7">
            <w:pPr>
              <w:pStyle w:val="Corpsdetexte"/>
              <w:jc w:val="center"/>
              <w:rPr>
                <w:rFonts w:ascii="Marianne" w:eastAsia="Calibri" w:hAnsi="Marianne" w:cs="Calibri"/>
                <w:szCs w:val="22"/>
                <w:lang w:eastAsia="zh-CN"/>
              </w:rPr>
            </w:pPr>
            <w:proofErr w:type="spellStart"/>
            <w:r w:rsidRPr="00171D5E">
              <w:rPr>
                <w:rFonts w:ascii="Marianne" w:eastAsia="Calibri" w:hAnsi="Marianne" w:cs="Calibri"/>
                <w:szCs w:val="22"/>
                <w:lang w:eastAsia="zh-CN"/>
              </w:rPr>
              <w:t>Secrétaire</w:t>
            </w:r>
            <w:proofErr w:type="spellEnd"/>
            <w:r w:rsidRPr="00171D5E">
              <w:rPr>
                <w:rFonts w:ascii="Marianne" w:eastAsia="Calibri" w:hAnsi="Marianne" w:cs="Calibri"/>
                <w:szCs w:val="22"/>
                <w:lang w:eastAsia="zh-CN"/>
              </w:rPr>
              <w:t xml:space="preserve"> </w:t>
            </w:r>
            <w:proofErr w:type="spellStart"/>
            <w:r w:rsidRPr="00171D5E">
              <w:rPr>
                <w:rFonts w:ascii="Marianne" w:eastAsia="Calibri" w:hAnsi="Marianne" w:cs="Calibri"/>
                <w:szCs w:val="22"/>
                <w:lang w:eastAsia="zh-CN"/>
              </w:rPr>
              <w:t>d’Etat</w:t>
            </w:r>
            <w:proofErr w:type="spellEnd"/>
            <w:r w:rsidRPr="00171D5E">
              <w:rPr>
                <w:rFonts w:ascii="Marianne" w:eastAsia="Calibri" w:hAnsi="Marianne" w:cs="Calibri"/>
                <w:szCs w:val="22"/>
                <w:lang w:eastAsia="zh-CN"/>
              </w:rPr>
              <w:t xml:space="preserve"> </w:t>
            </w:r>
            <w:proofErr w:type="spellStart"/>
            <w:r w:rsidRPr="00171D5E">
              <w:rPr>
                <w:rFonts w:ascii="Marianne" w:eastAsia="Calibri" w:hAnsi="Marianne" w:cs="Calibri"/>
                <w:szCs w:val="22"/>
                <w:lang w:eastAsia="zh-CN"/>
              </w:rPr>
              <w:t>auprès</w:t>
            </w:r>
            <w:proofErr w:type="spellEnd"/>
            <w:r w:rsidRPr="00171D5E">
              <w:rPr>
                <w:rFonts w:ascii="Marianne" w:eastAsia="Calibri" w:hAnsi="Marianne" w:cs="Calibri"/>
                <w:szCs w:val="22"/>
                <w:lang w:eastAsia="zh-CN"/>
              </w:rPr>
              <w:t xml:space="preserve"> du Premier </w:t>
            </w:r>
            <w:proofErr w:type="spellStart"/>
            <w:r>
              <w:rPr>
                <w:rFonts w:ascii="Marianne" w:eastAsia="Calibri" w:hAnsi="Marianne" w:cs="Calibri"/>
                <w:szCs w:val="22"/>
                <w:lang w:eastAsia="zh-CN"/>
              </w:rPr>
              <w:t>m</w:t>
            </w:r>
            <w:r w:rsidRPr="00171D5E">
              <w:rPr>
                <w:rFonts w:ascii="Marianne" w:eastAsia="Calibri" w:hAnsi="Marianne" w:cs="Calibri"/>
                <w:szCs w:val="22"/>
                <w:lang w:eastAsia="zh-CN"/>
              </w:rPr>
              <w:t>inistre</w:t>
            </w:r>
            <w:proofErr w:type="spellEnd"/>
          </w:p>
          <w:p w:rsidR="009E0192" w:rsidRDefault="009E0192" w:rsidP="006D48C7">
            <w:pPr>
              <w:pStyle w:val="Corpsdetexte"/>
              <w:jc w:val="center"/>
              <w:rPr>
                <w:rFonts w:ascii="Marianne" w:eastAsia="Calibri" w:hAnsi="Marianne" w:cs="Calibri"/>
                <w:szCs w:val="22"/>
                <w:lang w:eastAsia="zh-CN"/>
              </w:rPr>
            </w:pPr>
            <w:proofErr w:type="spellStart"/>
            <w:r>
              <w:rPr>
                <w:rFonts w:ascii="Marianne" w:eastAsia="Calibri" w:hAnsi="Marianne" w:cs="Calibri"/>
                <w:szCs w:val="22"/>
                <w:lang w:eastAsia="zh-CN"/>
              </w:rPr>
              <w:t>chargée</w:t>
            </w:r>
            <w:proofErr w:type="spellEnd"/>
            <w:r w:rsidRPr="00171D5E">
              <w:rPr>
                <w:rFonts w:ascii="Marianne" w:eastAsia="Calibri" w:hAnsi="Marianne" w:cs="Calibri"/>
                <w:szCs w:val="22"/>
                <w:lang w:eastAsia="zh-CN"/>
              </w:rPr>
              <w:t xml:space="preserve"> des </w:t>
            </w:r>
            <w:proofErr w:type="spellStart"/>
            <w:r>
              <w:rPr>
                <w:rFonts w:ascii="Marianne" w:eastAsia="Calibri" w:hAnsi="Marianne" w:cs="Calibri"/>
                <w:szCs w:val="22"/>
                <w:lang w:eastAsia="zh-CN"/>
              </w:rPr>
              <w:t>P</w:t>
            </w:r>
            <w:r w:rsidRPr="00171D5E">
              <w:rPr>
                <w:rFonts w:ascii="Marianne" w:eastAsia="Calibri" w:hAnsi="Marianne" w:cs="Calibri"/>
                <w:szCs w:val="22"/>
                <w:lang w:eastAsia="zh-CN"/>
              </w:rPr>
              <w:t>ersonnes</w:t>
            </w:r>
            <w:proofErr w:type="spellEnd"/>
            <w:r w:rsidRPr="00171D5E">
              <w:rPr>
                <w:rFonts w:ascii="Marianne" w:eastAsia="Calibri" w:hAnsi="Marianne" w:cs="Calibri"/>
                <w:szCs w:val="22"/>
                <w:lang w:eastAsia="zh-CN"/>
              </w:rPr>
              <w:t xml:space="preserve"> </w:t>
            </w:r>
            <w:proofErr w:type="spellStart"/>
            <w:r w:rsidRPr="00171D5E">
              <w:rPr>
                <w:rFonts w:ascii="Marianne" w:eastAsia="Calibri" w:hAnsi="Marianne" w:cs="Calibri"/>
                <w:szCs w:val="22"/>
                <w:lang w:eastAsia="zh-CN"/>
              </w:rPr>
              <w:t>handicapées</w:t>
            </w:r>
            <w:proofErr w:type="spellEnd"/>
          </w:p>
          <w:p w:rsidR="009E0192" w:rsidRDefault="009E0192" w:rsidP="006D48C7">
            <w:pPr>
              <w:jc w:val="center"/>
              <w:rPr>
                <w:rFonts w:ascii="Marianne" w:hAnsi="Marianne" w:cs="Arial"/>
                <w:sz w:val="20"/>
                <w:szCs w:val="20"/>
              </w:rPr>
            </w:pPr>
          </w:p>
        </w:tc>
        <w:tc>
          <w:tcPr>
            <w:tcW w:w="4531" w:type="dxa"/>
          </w:tcPr>
          <w:p w:rsidR="009E0192" w:rsidRPr="001A1ECA" w:rsidRDefault="009E0192" w:rsidP="006D48C7">
            <w:pPr>
              <w:jc w:val="center"/>
              <w:rPr>
                <w:rFonts w:ascii="Marianne" w:hAnsi="Marianne" w:cs="Arial"/>
                <w:b/>
              </w:rPr>
            </w:pPr>
            <w:r w:rsidRPr="001A1ECA">
              <w:rPr>
                <w:rFonts w:ascii="Marianne" w:hAnsi="Marianne" w:cs="Arial"/>
                <w:b/>
              </w:rPr>
              <w:t>Adrien Taquet</w:t>
            </w:r>
          </w:p>
          <w:p w:rsidR="009E0192" w:rsidRDefault="009E0192" w:rsidP="006D48C7">
            <w:pPr>
              <w:jc w:val="center"/>
              <w:rPr>
                <w:rFonts w:ascii="Marianne" w:hAnsi="Marianne" w:cs="Arial"/>
                <w:sz w:val="20"/>
                <w:szCs w:val="20"/>
              </w:rPr>
            </w:pPr>
            <w:r w:rsidRPr="001A1ECA">
              <w:rPr>
                <w:rFonts w:ascii="Marianne" w:hAnsi="Marianne" w:cs="Arial"/>
                <w:sz w:val="20"/>
                <w:szCs w:val="20"/>
              </w:rPr>
              <w:t>Secrétaire d'État auprès du ministre</w:t>
            </w:r>
          </w:p>
          <w:p w:rsidR="009E0192" w:rsidRDefault="009E0192" w:rsidP="006D48C7">
            <w:pPr>
              <w:jc w:val="center"/>
              <w:rPr>
                <w:rFonts w:ascii="Marianne" w:hAnsi="Marianne" w:cs="Arial"/>
                <w:sz w:val="20"/>
                <w:szCs w:val="20"/>
              </w:rPr>
            </w:pPr>
            <w:proofErr w:type="gramStart"/>
            <w:r w:rsidRPr="001A1ECA">
              <w:rPr>
                <w:rFonts w:ascii="Marianne" w:hAnsi="Marianne" w:cs="Arial"/>
                <w:sz w:val="20"/>
                <w:szCs w:val="20"/>
              </w:rPr>
              <w:t>des</w:t>
            </w:r>
            <w:proofErr w:type="gramEnd"/>
            <w:r w:rsidRPr="001A1ECA">
              <w:rPr>
                <w:rFonts w:ascii="Marianne" w:hAnsi="Marianne" w:cs="Arial"/>
                <w:sz w:val="20"/>
                <w:szCs w:val="20"/>
              </w:rPr>
              <w:t xml:space="preserve"> Solidarités et de la Santé,</w:t>
            </w:r>
          </w:p>
          <w:p w:rsidR="009E0192" w:rsidRDefault="009E0192" w:rsidP="006D48C7">
            <w:pPr>
              <w:jc w:val="center"/>
              <w:rPr>
                <w:rFonts w:ascii="Marianne" w:hAnsi="Marianne" w:cs="Arial"/>
                <w:sz w:val="20"/>
                <w:szCs w:val="20"/>
              </w:rPr>
            </w:pPr>
            <w:proofErr w:type="gramStart"/>
            <w:r w:rsidRPr="001A1ECA">
              <w:rPr>
                <w:rFonts w:ascii="Marianne" w:hAnsi="Marianne" w:cs="Arial"/>
                <w:sz w:val="20"/>
                <w:szCs w:val="20"/>
              </w:rPr>
              <w:t>chargé</w:t>
            </w:r>
            <w:proofErr w:type="gramEnd"/>
            <w:r w:rsidRPr="001A1ECA">
              <w:rPr>
                <w:rFonts w:ascii="Marianne" w:hAnsi="Marianne" w:cs="Arial"/>
                <w:sz w:val="20"/>
                <w:szCs w:val="20"/>
              </w:rPr>
              <w:t xml:space="preserve"> de l'Enfance et des Familles</w:t>
            </w:r>
          </w:p>
          <w:p w:rsidR="009E0192" w:rsidRDefault="009E0192" w:rsidP="006D48C7">
            <w:pPr>
              <w:jc w:val="center"/>
              <w:rPr>
                <w:rFonts w:ascii="Marianne" w:hAnsi="Marianne" w:cs="Arial"/>
                <w:sz w:val="20"/>
                <w:szCs w:val="20"/>
              </w:rPr>
            </w:pPr>
          </w:p>
        </w:tc>
      </w:tr>
    </w:tbl>
    <w:p w:rsidR="009E0192" w:rsidRPr="001A1ECA" w:rsidRDefault="009E0192" w:rsidP="00F3505D">
      <w:pPr>
        <w:jc w:val="both"/>
        <w:rPr>
          <w:rFonts w:ascii="Marianne" w:hAnsi="Marianne" w:cs="Arial"/>
          <w:sz w:val="20"/>
          <w:szCs w:val="20"/>
        </w:rPr>
      </w:pPr>
    </w:p>
    <w:p w:rsidR="005A5184" w:rsidRDefault="005A5184" w:rsidP="005A5184">
      <w:pPr>
        <w:jc w:val="right"/>
        <w:rPr>
          <w:rFonts w:ascii="Arial" w:hAnsi="Arial" w:cs="Arial"/>
        </w:rPr>
      </w:pPr>
    </w:p>
    <w:p w:rsidR="005A5184" w:rsidRDefault="005A5184" w:rsidP="005A5184">
      <w:pPr>
        <w:jc w:val="right"/>
        <w:rPr>
          <w:rFonts w:ascii="Arial" w:hAnsi="Arial" w:cs="Arial"/>
        </w:rPr>
      </w:pPr>
    </w:p>
    <w:p w:rsidR="0096022F" w:rsidRDefault="0096022F" w:rsidP="005A5184">
      <w:pPr>
        <w:jc w:val="right"/>
        <w:rPr>
          <w:rFonts w:ascii="Arial" w:hAnsi="Arial" w:cs="Arial"/>
        </w:rPr>
      </w:pPr>
    </w:p>
    <w:p w:rsidR="005A5184" w:rsidRDefault="005A5184" w:rsidP="005A5184">
      <w:pPr>
        <w:jc w:val="right"/>
        <w:rPr>
          <w:rFonts w:ascii="Arial" w:hAnsi="Arial" w:cs="Arial"/>
        </w:rPr>
      </w:pPr>
    </w:p>
    <w:p w:rsidR="005A5184" w:rsidRPr="009B1E8B" w:rsidRDefault="00F87EF6" w:rsidP="005A5184">
      <w:pPr>
        <w:jc w:val="right"/>
        <w:rPr>
          <w:rFonts w:ascii="Marianne" w:hAnsi="Marianne" w:cs="Arial"/>
        </w:rPr>
      </w:pPr>
      <w:r>
        <w:rPr>
          <w:rFonts w:ascii="Marianne" w:hAnsi="Marianne" w:cs="Arial"/>
        </w:rPr>
        <w:t>Paris, le 6 avril</w:t>
      </w:r>
      <w:r w:rsidR="005A5184" w:rsidRPr="009B1E8B">
        <w:rPr>
          <w:rFonts w:ascii="Marianne" w:hAnsi="Marianne" w:cs="Arial"/>
        </w:rPr>
        <w:t xml:space="preserve"> 2021</w:t>
      </w:r>
    </w:p>
    <w:p w:rsidR="00C606DD" w:rsidRPr="009B1E8B" w:rsidRDefault="00C606DD" w:rsidP="005A5184">
      <w:pPr>
        <w:jc w:val="right"/>
        <w:rPr>
          <w:rFonts w:ascii="Marianne" w:hAnsi="Marianne" w:cs="Arial"/>
        </w:rPr>
      </w:pPr>
    </w:p>
    <w:p w:rsidR="005A5184" w:rsidRDefault="005A5184" w:rsidP="005A5184">
      <w:pPr>
        <w:jc w:val="right"/>
        <w:rPr>
          <w:rFonts w:ascii="Marianne" w:hAnsi="Marianne" w:cs="Arial"/>
        </w:rPr>
      </w:pPr>
    </w:p>
    <w:p w:rsidR="00A62030" w:rsidRDefault="00A62030" w:rsidP="005A5184">
      <w:pPr>
        <w:jc w:val="right"/>
        <w:rPr>
          <w:rFonts w:ascii="Marianne" w:hAnsi="Marianne" w:cs="Arial"/>
        </w:rPr>
      </w:pPr>
    </w:p>
    <w:p w:rsidR="0096022F" w:rsidRPr="009B1E8B" w:rsidRDefault="0096022F" w:rsidP="005A5184">
      <w:pPr>
        <w:jc w:val="right"/>
        <w:rPr>
          <w:rFonts w:ascii="Marianne" w:hAnsi="Marianne" w:cs="Arial"/>
        </w:rPr>
      </w:pPr>
    </w:p>
    <w:p w:rsidR="005A5184" w:rsidRPr="009B1E8B" w:rsidRDefault="005A5184" w:rsidP="005A5184">
      <w:pPr>
        <w:jc w:val="center"/>
        <w:rPr>
          <w:rFonts w:ascii="Marianne" w:hAnsi="Marianne" w:cs="Arial"/>
        </w:rPr>
      </w:pPr>
      <w:r w:rsidRPr="009B1E8B">
        <w:rPr>
          <w:rFonts w:ascii="Marianne" w:hAnsi="Marianne" w:cs="Arial"/>
        </w:rPr>
        <w:t xml:space="preserve">COMMUNIQUE DE PRESSE </w:t>
      </w:r>
    </w:p>
    <w:p w:rsidR="005A5184" w:rsidRPr="009B1E8B" w:rsidRDefault="005A5184" w:rsidP="005A5184">
      <w:pPr>
        <w:jc w:val="center"/>
        <w:rPr>
          <w:rFonts w:ascii="Marianne" w:hAnsi="Marianne" w:cs="Arial"/>
        </w:rPr>
      </w:pPr>
    </w:p>
    <w:p w:rsidR="005A5184" w:rsidRDefault="005A5184" w:rsidP="00F87EF6">
      <w:pPr>
        <w:tabs>
          <w:tab w:val="left" w:pos="6521"/>
        </w:tabs>
        <w:spacing w:line="254" w:lineRule="auto"/>
        <w:jc w:val="center"/>
        <w:rPr>
          <w:rFonts w:ascii="Marianne" w:hAnsi="Marianne"/>
          <w:b/>
          <w:u w:val="single"/>
          <w:lang w:eastAsia="fr-FR"/>
        </w:rPr>
      </w:pPr>
    </w:p>
    <w:p w:rsidR="0096022F" w:rsidRPr="00F87EF6" w:rsidRDefault="0096022F" w:rsidP="00F87EF6">
      <w:pPr>
        <w:tabs>
          <w:tab w:val="left" w:pos="6521"/>
        </w:tabs>
        <w:spacing w:line="254" w:lineRule="auto"/>
        <w:jc w:val="center"/>
        <w:rPr>
          <w:rFonts w:ascii="Marianne" w:hAnsi="Marianne"/>
          <w:b/>
          <w:u w:val="single"/>
          <w:lang w:eastAsia="fr-FR"/>
        </w:rPr>
      </w:pPr>
    </w:p>
    <w:p w:rsidR="00F87EF6" w:rsidRPr="00F87EF6" w:rsidRDefault="00F87EF6" w:rsidP="00F87EF6">
      <w:pPr>
        <w:tabs>
          <w:tab w:val="left" w:pos="6521"/>
        </w:tabs>
        <w:spacing w:line="254" w:lineRule="auto"/>
        <w:jc w:val="center"/>
        <w:rPr>
          <w:rFonts w:ascii="Marianne" w:hAnsi="Marianne"/>
          <w:b/>
          <w:lang w:eastAsia="fr-FR"/>
        </w:rPr>
      </w:pPr>
      <w:r w:rsidRPr="00F87EF6">
        <w:rPr>
          <w:rFonts w:ascii="Marianne" w:hAnsi="Marianne"/>
          <w:b/>
          <w:lang w:eastAsia="fr-FR"/>
        </w:rPr>
        <w:t xml:space="preserve">Mettre fin à la confusion entre l’autisme, le TDAH ou les troubles </w:t>
      </w:r>
      <w:proofErr w:type="spellStart"/>
      <w:r w:rsidRPr="00F87EF6">
        <w:rPr>
          <w:rFonts w:ascii="Marianne" w:hAnsi="Marianne"/>
          <w:b/>
          <w:lang w:eastAsia="fr-FR"/>
        </w:rPr>
        <w:t>Dys</w:t>
      </w:r>
      <w:proofErr w:type="spellEnd"/>
      <w:r w:rsidRPr="00F87EF6">
        <w:rPr>
          <w:rFonts w:ascii="Marianne" w:hAnsi="Marianne"/>
          <w:b/>
          <w:lang w:eastAsia="fr-FR"/>
        </w:rPr>
        <w:t xml:space="preserve"> et les signes de maltraitance : des actions interministérielles viennent renforcer les premières initiatives déployées.</w:t>
      </w:r>
    </w:p>
    <w:p w:rsidR="00F87EF6" w:rsidRPr="00F87EF6" w:rsidRDefault="00F87EF6" w:rsidP="00F87EF6">
      <w:pPr>
        <w:tabs>
          <w:tab w:val="left" w:pos="6521"/>
        </w:tabs>
        <w:spacing w:line="254" w:lineRule="auto"/>
        <w:jc w:val="both"/>
        <w:rPr>
          <w:rFonts w:ascii="Marianne" w:hAnsi="Marianne"/>
          <w:lang w:eastAsia="fr-FR"/>
        </w:rPr>
      </w:pPr>
    </w:p>
    <w:p w:rsidR="00A62030" w:rsidRPr="00A62030" w:rsidRDefault="00A62030" w:rsidP="00A62030">
      <w:pPr>
        <w:tabs>
          <w:tab w:val="left" w:pos="6521"/>
        </w:tabs>
        <w:spacing w:line="254" w:lineRule="auto"/>
        <w:jc w:val="both"/>
        <w:rPr>
          <w:rFonts w:ascii="Marianne" w:hAnsi="Marianne"/>
          <w:lang w:eastAsia="fr-FR"/>
        </w:rPr>
      </w:pPr>
      <w:r w:rsidRPr="00A62030">
        <w:rPr>
          <w:rFonts w:ascii="Marianne" w:hAnsi="Marianne"/>
          <w:lang w:eastAsia="fr-FR"/>
        </w:rPr>
        <w:t xml:space="preserve">Sophie </w:t>
      </w:r>
      <w:proofErr w:type="spellStart"/>
      <w:r w:rsidRPr="00A62030">
        <w:rPr>
          <w:rFonts w:ascii="Marianne" w:hAnsi="Marianne"/>
          <w:lang w:eastAsia="fr-FR"/>
        </w:rPr>
        <w:t>Cluzel</w:t>
      </w:r>
      <w:proofErr w:type="spellEnd"/>
      <w:r w:rsidRPr="00A62030">
        <w:rPr>
          <w:rFonts w:ascii="Marianne" w:hAnsi="Marianne"/>
          <w:lang w:eastAsia="fr-FR"/>
        </w:rPr>
        <w:t xml:space="preserve">, Secrétaire d’Etat auprès du Premier Ministre, chargée des personnes handicapées, et Adrien Taquet, Secrétaire d’Etat chargé de l’enfance et des familles auprès du Ministre des Solidarités et de la Santé ont réuni vendredi 2 avril le groupe de travail mobilisé sur la prise en compte des troubles du neuro-développement dans l’évaluation des situations d’enfants en danger ou susceptibles de l’être. Les associations concernées, des élus, des professionnels de santé et de la Justice ont élaboré des actions concrètes pour mettre en œuvre les mesures de la stratégie nationale pour l’autisme au sein des TND. </w:t>
      </w:r>
    </w:p>
    <w:p w:rsidR="00A62030" w:rsidRPr="00A62030" w:rsidRDefault="00A62030" w:rsidP="00A62030">
      <w:pPr>
        <w:tabs>
          <w:tab w:val="left" w:pos="6521"/>
        </w:tabs>
        <w:spacing w:line="254" w:lineRule="auto"/>
        <w:jc w:val="both"/>
        <w:rPr>
          <w:rFonts w:ascii="Marianne" w:hAnsi="Marianne"/>
          <w:lang w:eastAsia="fr-FR"/>
        </w:rPr>
      </w:pPr>
    </w:p>
    <w:p w:rsidR="00A62030" w:rsidRPr="00A62030" w:rsidRDefault="00A62030" w:rsidP="00A62030">
      <w:pPr>
        <w:tabs>
          <w:tab w:val="left" w:pos="6521"/>
        </w:tabs>
        <w:spacing w:line="254" w:lineRule="auto"/>
        <w:jc w:val="both"/>
        <w:rPr>
          <w:rFonts w:ascii="Marianne" w:hAnsi="Marianne"/>
          <w:i/>
          <w:lang w:eastAsia="fr-FR"/>
        </w:rPr>
      </w:pPr>
      <w:r w:rsidRPr="00A62030">
        <w:rPr>
          <w:rFonts w:ascii="Marianne" w:hAnsi="Marianne"/>
          <w:lang w:eastAsia="fr-FR"/>
        </w:rPr>
        <w:t xml:space="preserve">Selon Sophie </w:t>
      </w:r>
      <w:proofErr w:type="spellStart"/>
      <w:r w:rsidRPr="00A62030">
        <w:rPr>
          <w:rFonts w:ascii="Marianne" w:hAnsi="Marianne"/>
          <w:lang w:eastAsia="fr-FR"/>
        </w:rPr>
        <w:t>Cluzel</w:t>
      </w:r>
      <w:proofErr w:type="spellEnd"/>
      <w:r w:rsidRPr="00A62030">
        <w:rPr>
          <w:rFonts w:ascii="Marianne" w:hAnsi="Marianne"/>
          <w:lang w:eastAsia="fr-FR"/>
        </w:rPr>
        <w:t xml:space="preserve">, </w:t>
      </w:r>
      <w:r w:rsidRPr="00A62030">
        <w:rPr>
          <w:rFonts w:ascii="Marianne" w:hAnsi="Marianne"/>
          <w:i/>
          <w:lang w:eastAsia="fr-FR"/>
        </w:rPr>
        <w:t xml:space="preserve">« La diffusion d’une liste de médecins experts de l’autisme, du TDAH et des troubles </w:t>
      </w:r>
      <w:proofErr w:type="spellStart"/>
      <w:r w:rsidRPr="00A62030">
        <w:rPr>
          <w:rFonts w:ascii="Marianne" w:hAnsi="Marianne"/>
          <w:i/>
          <w:lang w:eastAsia="fr-FR"/>
        </w:rPr>
        <w:t>Dys</w:t>
      </w:r>
      <w:proofErr w:type="spellEnd"/>
      <w:r w:rsidRPr="00A62030">
        <w:rPr>
          <w:rFonts w:ascii="Marianne" w:hAnsi="Marianne"/>
          <w:i/>
          <w:lang w:eastAsia="fr-FR"/>
        </w:rPr>
        <w:t xml:space="preserve"> constitue une avancée importante pour faire progresser chez les professionnels le degré de connaissance des troubles du neuro-développement de l’enfant. Tous les professionnels intervenant autour d’un enfant pour lequel il existe une suspicion de maltraitance doivent être formés ou sensibilisés sur l’autisme et les TND. C’est le fruit d’une mobilisation interministérielle inscrite dans la durée. »</w:t>
      </w:r>
    </w:p>
    <w:p w:rsidR="00A62030" w:rsidRPr="00A62030" w:rsidRDefault="00A62030" w:rsidP="00A62030">
      <w:pPr>
        <w:tabs>
          <w:tab w:val="left" w:pos="6521"/>
        </w:tabs>
        <w:spacing w:line="254" w:lineRule="auto"/>
        <w:jc w:val="both"/>
        <w:rPr>
          <w:rFonts w:ascii="Marianne" w:hAnsi="Marianne"/>
          <w:lang w:eastAsia="fr-FR"/>
        </w:rPr>
      </w:pPr>
    </w:p>
    <w:p w:rsidR="00A62030" w:rsidRDefault="00A62030" w:rsidP="00A62030">
      <w:pPr>
        <w:tabs>
          <w:tab w:val="left" w:pos="6521"/>
        </w:tabs>
        <w:spacing w:line="254" w:lineRule="auto"/>
        <w:jc w:val="both"/>
        <w:rPr>
          <w:rFonts w:ascii="Marianne" w:hAnsi="Marianne"/>
          <w:lang w:eastAsia="fr-FR"/>
        </w:rPr>
      </w:pPr>
    </w:p>
    <w:p w:rsidR="00A62030" w:rsidRPr="00A62030" w:rsidRDefault="00A62030" w:rsidP="00A62030">
      <w:pPr>
        <w:tabs>
          <w:tab w:val="left" w:pos="6521"/>
        </w:tabs>
        <w:spacing w:line="254" w:lineRule="auto"/>
        <w:jc w:val="both"/>
        <w:rPr>
          <w:rFonts w:ascii="Marianne" w:hAnsi="Marianne"/>
          <w:lang w:eastAsia="fr-FR"/>
        </w:rPr>
      </w:pPr>
      <w:r w:rsidRPr="00A62030">
        <w:rPr>
          <w:rFonts w:ascii="Marianne" w:hAnsi="Marianne"/>
          <w:lang w:eastAsia="fr-FR"/>
        </w:rPr>
        <w:lastRenderedPageBreak/>
        <w:t xml:space="preserve">Pour Adrien Taquet, </w:t>
      </w:r>
      <w:r w:rsidRPr="00A62030">
        <w:rPr>
          <w:rFonts w:ascii="Marianne" w:hAnsi="Marianne"/>
          <w:i/>
          <w:lang w:eastAsia="fr-FR"/>
        </w:rPr>
        <w:t>« Qu’ils soient enfants ou parents, les personnes concernées par l’autisme, le TDAH, les troubles DYS doivent trouver toute leur place dans notre société. Une société qui ne se prive d’aucune force et d’aucun talent, c’est d’abord une société qui sait transformer les différences en atouts. Les travaux menés ont notamment permis d’établir un plan d’action qui permettra de concrétiser le déploiement de l’annuaire d’experts auprès des cellules départementales de recueil de traitement et d'évaluation et des magistrats mais aussi de programmer les actions de formation initiale et continue indispensables à la prise en compte des TND dans les décisions »</w:t>
      </w:r>
    </w:p>
    <w:p w:rsidR="00A62030" w:rsidRPr="00A62030" w:rsidRDefault="00A62030" w:rsidP="00A62030">
      <w:pPr>
        <w:tabs>
          <w:tab w:val="left" w:pos="6521"/>
        </w:tabs>
        <w:spacing w:line="254" w:lineRule="auto"/>
        <w:jc w:val="both"/>
        <w:rPr>
          <w:rFonts w:ascii="Marianne" w:hAnsi="Marianne"/>
          <w:lang w:eastAsia="fr-FR"/>
        </w:rPr>
      </w:pPr>
    </w:p>
    <w:p w:rsidR="00A62030" w:rsidRDefault="00A62030" w:rsidP="00A62030">
      <w:pPr>
        <w:pStyle w:val="Paragraphedeliste"/>
        <w:numPr>
          <w:ilvl w:val="0"/>
          <w:numId w:val="5"/>
        </w:numPr>
        <w:tabs>
          <w:tab w:val="left" w:pos="6521"/>
        </w:tabs>
        <w:spacing w:line="254" w:lineRule="auto"/>
        <w:jc w:val="both"/>
        <w:rPr>
          <w:rFonts w:ascii="Marianne" w:hAnsi="Marianne"/>
          <w:lang w:eastAsia="fr-FR"/>
        </w:rPr>
      </w:pPr>
      <w:r w:rsidRPr="00A62030">
        <w:rPr>
          <w:rFonts w:ascii="Marianne" w:hAnsi="Marianne"/>
          <w:lang w:eastAsia="fr-FR"/>
        </w:rPr>
        <w:t xml:space="preserve">Des dispositifs sont d’ores et déjà structurés pour former les professionnels pouvant être à l’initiative d’une information préoccupante :  les médecins généralistes, pédiatres, médecins scolaires et de la protection maternelle et infantile sont mobilisés pour identifier les signes d’alerte pouvant signifier qu’un enfant présente un TND et ce dans le cadre de la mise en place du forfait précoce.  </w:t>
      </w:r>
    </w:p>
    <w:p w:rsidR="00A62030" w:rsidRPr="00A62030" w:rsidRDefault="00A62030" w:rsidP="00A62030">
      <w:pPr>
        <w:pStyle w:val="Paragraphedeliste"/>
        <w:numPr>
          <w:ilvl w:val="0"/>
          <w:numId w:val="5"/>
        </w:numPr>
        <w:tabs>
          <w:tab w:val="left" w:pos="6521"/>
        </w:tabs>
        <w:spacing w:line="254" w:lineRule="auto"/>
        <w:jc w:val="both"/>
        <w:rPr>
          <w:rFonts w:ascii="Marianne" w:hAnsi="Marianne"/>
          <w:lang w:eastAsia="fr-FR"/>
        </w:rPr>
      </w:pPr>
      <w:r w:rsidRPr="00A62030">
        <w:rPr>
          <w:rFonts w:ascii="Marianne" w:hAnsi="Marianne"/>
          <w:lang w:eastAsia="fr-FR"/>
        </w:rPr>
        <w:t xml:space="preserve">Les professionnels de l’Education nationale bénéficient également de sensibilisations, de formations et des ressources intégrées dans la plateforme Cap école inclusive. </w:t>
      </w:r>
    </w:p>
    <w:p w:rsidR="00A62030" w:rsidRPr="00A62030" w:rsidRDefault="00A62030" w:rsidP="00A62030">
      <w:pPr>
        <w:tabs>
          <w:tab w:val="left" w:pos="6521"/>
        </w:tabs>
        <w:spacing w:line="254" w:lineRule="auto"/>
        <w:jc w:val="both"/>
        <w:rPr>
          <w:rFonts w:ascii="Marianne" w:hAnsi="Marianne"/>
          <w:lang w:eastAsia="fr-FR"/>
        </w:rPr>
      </w:pPr>
    </w:p>
    <w:p w:rsidR="00A62030" w:rsidRPr="00A62030" w:rsidRDefault="00A62030" w:rsidP="00A62030">
      <w:pPr>
        <w:tabs>
          <w:tab w:val="left" w:pos="6521"/>
        </w:tabs>
        <w:spacing w:line="254" w:lineRule="auto"/>
        <w:jc w:val="both"/>
        <w:rPr>
          <w:rFonts w:ascii="Marianne" w:hAnsi="Marianne"/>
          <w:lang w:eastAsia="fr-FR"/>
        </w:rPr>
      </w:pPr>
      <w:r w:rsidRPr="00A62030">
        <w:rPr>
          <w:rFonts w:ascii="Marianne" w:hAnsi="Marianne"/>
          <w:lang w:eastAsia="fr-FR"/>
        </w:rPr>
        <w:t>De plus, plusieurs actions complémentaires sont programmées en 2021 :</w:t>
      </w:r>
    </w:p>
    <w:p w:rsidR="00A62030" w:rsidRPr="00A62030" w:rsidRDefault="00A62030" w:rsidP="00A62030">
      <w:pPr>
        <w:tabs>
          <w:tab w:val="left" w:pos="6521"/>
        </w:tabs>
        <w:spacing w:line="254" w:lineRule="auto"/>
        <w:jc w:val="both"/>
        <w:rPr>
          <w:rFonts w:ascii="Marianne" w:hAnsi="Marianne"/>
          <w:lang w:eastAsia="fr-FR"/>
        </w:rPr>
      </w:pPr>
    </w:p>
    <w:p w:rsidR="00A62030" w:rsidRPr="00A62030" w:rsidRDefault="00A62030" w:rsidP="00A62030">
      <w:pPr>
        <w:pStyle w:val="Paragraphedeliste"/>
        <w:numPr>
          <w:ilvl w:val="0"/>
          <w:numId w:val="6"/>
        </w:numPr>
        <w:tabs>
          <w:tab w:val="left" w:pos="6521"/>
        </w:tabs>
        <w:spacing w:line="254" w:lineRule="auto"/>
        <w:jc w:val="both"/>
        <w:rPr>
          <w:rFonts w:ascii="Marianne" w:hAnsi="Marianne"/>
          <w:lang w:eastAsia="fr-FR"/>
        </w:rPr>
      </w:pPr>
      <w:r w:rsidRPr="00A62030">
        <w:rPr>
          <w:rFonts w:ascii="Marianne" w:hAnsi="Marianne"/>
          <w:lang w:eastAsia="fr-FR"/>
        </w:rPr>
        <w:t xml:space="preserve">Courant du 2ème trimestre 2021, une liste de médecins experts de l’autisme, du TDAH, des troubles DYS sera diffusée aux cellules de recueil des informations préoccupantes (CRIP) via les agences régionales de santé, ainsi qu’aux magistrats. </w:t>
      </w:r>
    </w:p>
    <w:p w:rsidR="00A62030" w:rsidRPr="00A62030" w:rsidRDefault="00A62030" w:rsidP="00A62030">
      <w:pPr>
        <w:tabs>
          <w:tab w:val="left" w:pos="6521"/>
        </w:tabs>
        <w:spacing w:line="254" w:lineRule="auto"/>
        <w:ind w:left="708"/>
        <w:jc w:val="both"/>
        <w:rPr>
          <w:rFonts w:ascii="Marianne" w:hAnsi="Marianne"/>
          <w:lang w:eastAsia="fr-FR"/>
        </w:rPr>
      </w:pPr>
      <w:r w:rsidRPr="00A62030">
        <w:rPr>
          <w:rFonts w:ascii="Marianne" w:hAnsi="Marianne"/>
          <w:lang w:eastAsia="fr-FR"/>
        </w:rPr>
        <w:t>Lorsque ces experts seront saisis de la situation d’un enfant susceptible de présenter un TND, ils devront se prononcer en urgence, sous 5 jours, pour établir un diagnostic de façon à éviter toute confusion entre le trouble et l’hypothèse d’une situation de maltraitance.</w:t>
      </w:r>
    </w:p>
    <w:p w:rsidR="00A62030" w:rsidRPr="00A62030" w:rsidRDefault="00A62030" w:rsidP="00A62030">
      <w:pPr>
        <w:tabs>
          <w:tab w:val="left" w:pos="6521"/>
        </w:tabs>
        <w:spacing w:line="254" w:lineRule="auto"/>
        <w:ind w:left="708"/>
        <w:jc w:val="both"/>
        <w:rPr>
          <w:rFonts w:ascii="Marianne" w:hAnsi="Marianne"/>
          <w:lang w:eastAsia="fr-FR"/>
        </w:rPr>
      </w:pPr>
      <w:r w:rsidRPr="00A62030">
        <w:rPr>
          <w:rFonts w:ascii="Marianne" w:hAnsi="Marianne"/>
          <w:lang w:eastAsia="fr-FR"/>
        </w:rPr>
        <w:t>La diffusion de cette liste sera assurée par le ministère de la Justice à destination des magistrats et le ministère des Solidarités et de la Santé, en partenariat avec l’Assemblée des Départements de France (ADF), à destination des CRIP.</w:t>
      </w:r>
    </w:p>
    <w:p w:rsidR="00A62030" w:rsidRPr="00A62030" w:rsidRDefault="00A62030" w:rsidP="00A62030">
      <w:pPr>
        <w:tabs>
          <w:tab w:val="left" w:pos="6521"/>
        </w:tabs>
        <w:spacing w:line="254" w:lineRule="auto"/>
        <w:jc w:val="both"/>
        <w:rPr>
          <w:rFonts w:ascii="Marianne" w:hAnsi="Marianne"/>
          <w:lang w:eastAsia="fr-FR"/>
        </w:rPr>
      </w:pPr>
    </w:p>
    <w:p w:rsidR="00A62030" w:rsidRPr="00A62030" w:rsidRDefault="00A62030" w:rsidP="00A62030">
      <w:pPr>
        <w:pStyle w:val="Paragraphedeliste"/>
        <w:numPr>
          <w:ilvl w:val="0"/>
          <w:numId w:val="6"/>
        </w:numPr>
        <w:tabs>
          <w:tab w:val="left" w:pos="6521"/>
        </w:tabs>
        <w:spacing w:line="254" w:lineRule="auto"/>
        <w:jc w:val="both"/>
        <w:rPr>
          <w:rFonts w:ascii="Marianne" w:hAnsi="Marianne"/>
          <w:lang w:eastAsia="fr-FR"/>
        </w:rPr>
      </w:pPr>
      <w:r w:rsidRPr="00A62030">
        <w:rPr>
          <w:rFonts w:ascii="Marianne" w:hAnsi="Marianne"/>
          <w:lang w:eastAsia="fr-FR"/>
        </w:rPr>
        <w:t>D’ici juin, un kit pédagogique sur l’autisme destiné aux professionnel du travail social viendra compléter le cadre de référence de la Haute Autorité de Santé visant l’évaluation globale de la situation des enfants en danger ou risque de danger qui rappelle l’exigence de tenir compte des suspicions de TND dans l’évaluation des enfants concernés.</w:t>
      </w:r>
    </w:p>
    <w:p w:rsidR="00A62030" w:rsidRPr="00A62030" w:rsidRDefault="00A62030" w:rsidP="00A62030">
      <w:pPr>
        <w:pStyle w:val="Paragraphedeliste"/>
        <w:tabs>
          <w:tab w:val="left" w:pos="6521"/>
        </w:tabs>
        <w:spacing w:line="254" w:lineRule="auto"/>
        <w:jc w:val="both"/>
        <w:rPr>
          <w:rFonts w:ascii="Marianne" w:hAnsi="Marianne"/>
          <w:lang w:eastAsia="fr-FR"/>
        </w:rPr>
      </w:pPr>
      <w:r w:rsidRPr="00A62030">
        <w:rPr>
          <w:rFonts w:ascii="Marianne" w:hAnsi="Marianne"/>
          <w:lang w:eastAsia="fr-FR"/>
        </w:rPr>
        <w:t xml:space="preserve">Ce kit pédagogique sera diffusé par le Ministère des solidarités et de la Santé, en partenariat avec l’ADF.  </w:t>
      </w:r>
    </w:p>
    <w:p w:rsidR="00A62030" w:rsidRDefault="00A62030" w:rsidP="00A62030">
      <w:pPr>
        <w:tabs>
          <w:tab w:val="left" w:pos="6521"/>
        </w:tabs>
        <w:spacing w:line="254" w:lineRule="auto"/>
        <w:jc w:val="both"/>
        <w:rPr>
          <w:rFonts w:ascii="Marianne" w:hAnsi="Marianne"/>
          <w:lang w:eastAsia="fr-FR"/>
        </w:rPr>
      </w:pPr>
    </w:p>
    <w:p w:rsidR="00554748" w:rsidRPr="00A62030" w:rsidRDefault="00554748" w:rsidP="00A62030">
      <w:pPr>
        <w:tabs>
          <w:tab w:val="left" w:pos="6521"/>
        </w:tabs>
        <w:spacing w:line="254" w:lineRule="auto"/>
        <w:jc w:val="both"/>
        <w:rPr>
          <w:rFonts w:ascii="Marianne" w:hAnsi="Marianne"/>
          <w:lang w:eastAsia="fr-FR"/>
        </w:rPr>
      </w:pPr>
    </w:p>
    <w:p w:rsidR="00A62030" w:rsidRPr="00A62030" w:rsidRDefault="00A62030" w:rsidP="00A62030">
      <w:pPr>
        <w:pStyle w:val="Paragraphedeliste"/>
        <w:numPr>
          <w:ilvl w:val="0"/>
          <w:numId w:val="6"/>
        </w:numPr>
        <w:tabs>
          <w:tab w:val="left" w:pos="6521"/>
        </w:tabs>
        <w:spacing w:line="254" w:lineRule="auto"/>
        <w:jc w:val="both"/>
        <w:rPr>
          <w:rFonts w:ascii="Marianne" w:hAnsi="Marianne"/>
          <w:lang w:eastAsia="fr-FR"/>
        </w:rPr>
      </w:pPr>
      <w:r w:rsidRPr="00A62030">
        <w:rPr>
          <w:rFonts w:ascii="Marianne" w:hAnsi="Marianne"/>
          <w:lang w:eastAsia="fr-FR"/>
        </w:rPr>
        <w:lastRenderedPageBreak/>
        <w:t xml:space="preserve">Pilotées par le Ministère de la Justice, des actions de sensibilisation et de formation seront engagées tout au long de l’année 2021 par l’Ecole Nationale de Protection Judiciaire de la Jeunesse et proposées à l’Ecole Nationale de la Magistrature de façon à sensibiliser tous les professionnels concernés. Ce dispositif vise à dispenser des connaissances scientifiques actualisées sur les TND et permettre d’enclencher à bon escient le recours aux professionnels experts précités pour établir un diagnostic en cas de suspicion de trouble du neuro-développement. </w:t>
      </w:r>
    </w:p>
    <w:p w:rsidR="009842C9" w:rsidRDefault="009842C9" w:rsidP="005A5184">
      <w:pPr>
        <w:tabs>
          <w:tab w:val="left" w:pos="6521"/>
        </w:tabs>
        <w:spacing w:line="254" w:lineRule="auto"/>
        <w:jc w:val="both"/>
        <w:rPr>
          <w:rFonts w:ascii="Marianne" w:hAnsi="Marianne"/>
          <w:u w:val="single"/>
          <w:lang w:eastAsia="fr-FR"/>
        </w:rPr>
      </w:pPr>
    </w:p>
    <w:p w:rsidR="009E0192" w:rsidRDefault="009E0192" w:rsidP="005A5184">
      <w:pPr>
        <w:tabs>
          <w:tab w:val="left" w:pos="6521"/>
        </w:tabs>
        <w:spacing w:line="254" w:lineRule="auto"/>
        <w:jc w:val="both"/>
        <w:rPr>
          <w:rFonts w:ascii="Marianne" w:hAnsi="Marianne"/>
          <w:u w:val="single"/>
          <w:lang w:eastAsia="fr-FR"/>
        </w:rPr>
      </w:pPr>
    </w:p>
    <w:p w:rsidR="0039643A" w:rsidRDefault="0039643A" w:rsidP="005A5184">
      <w:pPr>
        <w:tabs>
          <w:tab w:val="left" w:pos="6521"/>
        </w:tabs>
        <w:spacing w:line="254" w:lineRule="auto"/>
        <w:jc w:val="both"/>
        <w:rPr>
          <w:rFonts w:ascii="Marianne" w:hAnsi="Marianne"/>
          <w:u w:val="single"/>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E0192" w:rsidTr="0009386A">
        <w:tc>
          <w:tcPr>
            <w:tcW w:w="4531" w:type="dxa"/>
          </w:tcPr>
          <w:p w:rsidR="009E0192" w:rsidRPr="009B1E8B" w:rsidRDefault="009E0192" w:rsidP="00C56128">
            <w:pPr>
              <w:jc w:val="center"/>
              <w:rPr>
                <w:rFonts w:ascii="Marianne" w:hAnsi="Marianne" w:cs="Arial"/>
              </w:rPr>
            </w:pPr>
            <w:r>
              <w:rPr>
                <w:rFonts w:ascii="Marianne" w:hAnsi="Marianne" w:cs="Arial"/>
                <w:color w:val="000000" w:themeColor="text1"/>
              </w:rPr>
              <w:t>C</w:t>
            </w:r>
            <w:r w:rsidRPr="009B1E8B">
              <w:rPr>
                <w:rFonts w:ascii="Marianne" w:hAnsi="Marianne" w:cs="Arial"/>
                <w:color w:val="000000" w:themeColor="text1"/>
              </w:rPr>
              <w:t>ontact presse Secrétariat d’Etat chargé des Personnes handicapées</w:t>
            </w:r>
          </w:p>
          <w:p w:rsidR="009E0192" w:rsidRDefault="00E812B7" w:rsidP="00C56128">
            <w:pPr>
              <w:jc w:val="center"/>
              <w:rPr>
                <w:rStyle w:val="Lienhypertexte"/>
                <w:rFonts w:ascii="Marianne" w:hAnsi="Marianne" w:cs="Arial"/>
                <w:b/>
              </w:rPr>
            </w:pPr>
            <w:hyperlink r:id="rId8" w:history="1">
              <w:r w:rsidR="009E0192" w:rsidRPr="009B1E8B">
                <w:rPr>
                  <w:rStyle w:val="Lienhypertexte"/>
                  <w:rFonts w:ascii="Marianne" w:hAnsi="Marianne" w:cs="Arial"/>
                  <w:b/>
                </w:rPr>
                <w:t>seph.communication@pm.gouv.fr</w:t>
              </w:r>
            </w:hyperlink>
          </w:p>
          <w:p w:rsidR="009E0192" w:rsidRDefault="009E0192" w:rsidP="00C56128">
            <w:pPr>
              <w:jc w:val="center"/>
              <w:rPr>
                <w:rFonts w:ascii="Marianne" w:hAnsi="Marianne" w:cs="Arial"/>
                <w:sz w:val="20"/>
                <w:szCs w:val="20"/>
              </w:rPr>
            </w:pPr>
          </w:p>
        </w:tc>
        <w:tc>
          <w:tcPr>
            <w:tcW w:w="4531" w:type="dxa"/>
          </w:tcPr>
          <w:p w:rsidR="009E0192" w:rsidRPr="005D5EF0" w:rsidRDefault="00E812B7" w:rsidP="00C56128">
            <w:pPr>
              <w:pStyle w:val="NormalWeb"/>
              <w:spacing w:before="0" w:beforeAutospacing="0" w:after="0" w:afterAutospacing="0"/>
              <w:jc w:val="center"/>
              <w:rPr>
                <w:rStyle w:val="Lienhypertexte"/>
                <w:rFonts w:ascii="Marianne" w:hAnsi="Marianne"/>
                <w:color w:val="000000"/>
                <w:sz w:val="22"/>
                <w:szCs w:val="22"/>
                <w:u w:val="none"/>
                <w:lang w:eastAsia="en-US"/>
              </w:rPr>
            </w:pPr>
            <w:r>
              <w:rPr>
                <w:rStyle w:val="lev"/>
                <w:rFonts w:ascii="Marianne" w:hAnsi="Marianne" w:cs="Arial"/>
                <w:b w:val="0"/>
                <w:color w:val="000000"/>
                <w:sz w:val="22"/>
                <w:szCs w:val="22"/>
                <w:lang w:eastAsia="en-US"/>
              </w:rPr>
              <w:t xml:space="preserve">Contact presse </w:t>
            </w:r>
            <w:r w:rsidR="009E0192" w:rsidRPr="005D5EF0">
              <w:rPr>
                <w:rStyle w:val="lev"/>
                <w:rFonts w:ascii="Marianne" w:hAnsi="Marianne" w:cs="Arial"/>
                <w:b w:val="0"/>
                <w:color w:val="000000"/>
                <w:sz w:val="22"/>
                <w:szCs w:val="22"/>
                <w:lang w:eastAsia="en-US"/>
              </w:rPr>
              <w:t>Secrétariat d’Etat chargé de l’Enfance et des Famille</w:t>
            </w:r>
            <w:r w:rsidR="009E0192">
              <w:rPr>
                <w:rStyle w:val="lev"/>
                <w:rFonts w:ascii="Marianne" w:hAnsi="Marianne" w:cs="Arial"/>
                <w:b w:val="0"/>
                <w:color w:val="000000"/>
                <w:sz w:val="22"/>
                <w:szCs w:val="22"/>
                <w:lang w:eastAsia="en-US"/>
              </w:rPr>
              <w:t>s</w:t>
            </w:r>
          </w:p>
          <w:p w:rsidR="009E0192" w:rsidRPr="009B1E8B" w:rsidRDefault="009E0192" w:rsidP="00C56128">
            <w:pPr>
              <w:jc w:val="center"/>
              <w:rPr>
                <w:rStyle w:val="Lienhypertexte"/>
                <w:rFonts w:ascii="Marianne" w:hAnsi="Marianne" w:cs="Arial"/>
                <w:b/>
              </w:rPr>
            </w:pPr>
            <w:r w:rsidRPr="005D5EF0">
              <w:rPr>
                <w:rStyle w:val="Lienhypertexte"/>
                <w:rFonts w:ascii="Marianne" w:hAnsi="Marianne" w:cs="Arial"/>
                <w:b/>
              </w:rPr>
              <w:t>sec.presse.enfance@sante.gouv.fr</w:t>
            </w:r>
          </w:p>
          <w:p w:rsidR="009E0192" w:rsidRDefault="009E0192" w:rsidP="00C56128">
            <w:pPr>
              <w:jc w:val="center"/>
              <w:rPr>
                <w:rFonts w:ascii="Marianne" w:hAnsi="Marianne" w:cs="Arial"/>
                <w:sz w:val="20"/>
                <w:szCs w:val="20"/>
              </w:rPr>
            </w:pPr>
          </w:p>
        </w:tc>
      </w:tr>
    </w:tbl>
    <w:p w:rsidR="009E0192" w:rsidRPr="009B1E8B" w:rsidRDefault="009E0192" w:rsidP="005A5184">
      <w:pPr>
        <w:tabs>
          <w:tab w:val="left" w:pos="6521"/>
        </w:tabs>
        <w:spacing w:line="254" w:lineRule="auto"/>
        <w:jc w:val="both"/>
        <w:rPr>
          <w:rFonts w:ascii="Marianne" w:hAnsi="Marianne"/>
          <w:u w:val="single"/>
          <w:lang w:eastAsia="fr-FR"/>
        </w:rPr>
      </w:pPr>
    </w:p>
    <w:p w:rsidR="00642C48" w:rsidRDefault="00642C48">
      <w:bookmarkStart w:id="0" w:name="_GoBack"/>
      <w:bookmarkEnd w:id="0"/>
    </w:p>
    <w:sectPr w:rsidR="00642C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6DD" w:rsidRDefault="00C606DD" w:rsidP="00C606DD">
      <w:r>
        <w:separator/>
      </w:r>
    </w:p>
  </w:endnote>
  <w:endnote w:type="continuationSeparator" w:id="0">
    <w:p w:rsidR="00C606DD" w:rsidRDefault="00C606DD"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56535"/>
      <w:docPartObj>
        <w:docPartGallery w:val="Page Numbers (Bottom of Page)"/>
        <w:docPartUnique/>
      </w:docPartObj>
    </w:sdtPr>
    <w:sdtEndPr/>
    <w:sdtContent>
      <w:p w:rsidR="00C606DD" w:rsidRDefault="00C606DD">
        <w:pPr>
          <w:pStyle w:val="Pieddepage"/>
          <w:jc w:val="right"/>
        </w:pPr>
        <w:r>
          <w:fldChar w:fldCharType="begin"/>
        </w:r>
        <w:r>
          <w:instrText>PAGE   \* MERGEFORMAT</w:instrText>
        </w:r>
        <w:r>
          <w:fldChar w:fldCharType="separate"/>
        </w:r>
        <w:r w:rsidR="00E812B7">
          <w:rPr>
            <w:noProof/>
          </w:rPr>
          <w:t>3</w:t>
        </w:r>
        <w: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6DD" w:rsidRDefault="00C606DD" w:rsidP="00C606DD">
      <w:r>
        <w:separator/>
      </w:r>
    </w:p>
  </w:footnote>
  <w:footnote w:type="continuationSeparator" w:id="0">
    <w:p w:rsidR="00C606DD" w:rsidRDefault="00C606DD"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CFA"/>
    <w:multiLevelType w:val="hybridMultilevel"/>
    <w:tmpl w:val="1A686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3E6326D7"/>
    <w:multiLevelType w:val="hybridMultilevel"/>
    <w:tmpl w:val="CB507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CCD652D"/>
    <w:multiLevelType w:val="hybridMultilevel"/>
    <w:tmpl w:val="34761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1A5699"/>
    <w:multiLevelType w:val="hybridMultilevel"/>
    <w:tmpl w:val="0BAAE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4"/>
    <w:rsid w:val="000D0645"/>
    <w:rsid w:val="001A1ECA"/>
    <w:rsid w:val="0039643A"/>
    <w:rsid w:val="003A215C"/>
    <w:rsid w:val="004D184B"/>
    <w:rsid w:val="00554748"/>
    <w:rsid w:val="005A5184"/>
    <w:rsid w:val="005D5EF0"/>
    <w:rsid w:val="00642C48"/>
    <w:rsid w:val="0065234D"/>
    <w:rsid w:val="006D48C7"/>
    <w:rsid w:val="007B11E6"/>
    <w:rsid w:val="0096022F"/>
    <w:rsid w:val="009842C9"/>
    <w:rsid w:val="009B1E8B"/>
    <w:rsid w:val="009E0192"/>
    <w:rsid w:val="00A00381"/>
    <w:rsid w:val="00A57819"/>
    <w:rsid w:val="00A62030"/>
    <w:rsid w:val="00C56128"/>
    <w:rsid w:val="00C606DD"/>
    <w:rsid w:val="00D461E5"/>
    <w:rsid w:val="00E812B7"/>
    <w:rsid w:val="00F3505D"/>
    <w:rsid w:val="00F71E20"/>
    <w:rsid w:val="00F87EF6"/>
    <w:rsid w:val="00FA6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98F9"/>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 w:type="paragraph" w:styleId="Corpsdetexte">
    <w:name w:val="Body Text"/>
    <w:basedOn w:val="Normal"/>
    <w:link w:val="CorpsdetexteCar"/>
    <w:uiPriority w:val="1"/>
    <w:qFormat/>
    <w:rsid w:val="001A1ECA"/>
    <w:pPr>
      <w:widowControl w:val="0"/>
      <w:autoSpaceDE w:val="0"/>
      <w:autoSpaceDN w:val="0"/>
    </w:pPr>
    <w:rPr>
      <w:rFonts w:ascii="Arial" w:hAnsi="Arial" w:cs="Arial"/>
      <w:sz w:val="20"/>
      <w:szCs w:val="20"/>
      <w:lang w:val="en-US"/>
    </w:rPr>
  </w:style>
  <w:style w:type="character" w:customStyle="1" w:styleId="CorpsdetexteCar">
    <w:name w:val="Corps de texte Car"/>
    <w:basedOn w:val="Policepardfaut"/>
    <w:link w:val="Corpsdetexte"/>
    <w:uiPriority w:val="1"/>
    <w:rsid w:val="001A1ECA"/>
    <w:rPr>
      <w:rFonts w:ascii="Arial" w:hAnsi="Arial" w:cs="Arial"/>
      <w:sz w:val="20"/>
      <w:szCs w:val="20"/>
      <w:lang w:val="en-US"/>
    </w:rPr>
  </w:style>
  <w:style w:type="paragraph" w:styleId="NormalWeb">
    <w:name w:val="Normal (Web)"/>
    <w:basedOn w:val="Normal"/>
    <w:uiPriority w:val="99"/>
    <w:unhideWhenUsed/>
    <w:rsid w:val="001A1ECA"/>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5EF0"/>
    <w:rPr>
      <w:b/>
      <w:bCs/>
    </w:rPr>
  </w:style>
  <w:style w:type="table" w:styleId="Grilledutableau">
    <w:name w:val="Table Grid"/>
    <w:basedOn w:val="TableauNormal"/>
    <w:uiPriority w:val="39"/>
    <w:rsid w:val="009E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11656">
      <w:bodyDiv w:val="1"/>
      <w:marLeft w:val="0"/>
      <w:marRight w:val="0"/>
      <w:marTop w:val="0"/>
      <w:marBottom w:val="0"/>
      <w:divBdr>
        <w:top w:val="none" w:sz="0" w:space="0" w:color="auto"/>
        <w:left w:val="none" w:sz="0" w:space="0" w:color="auto"/>
        <w:bottom w:val="none" w:sz="0" w:space="0" w:color="auto"/>
        <w:right w:val="none" w:sz="0" w:space="0" w:color="auto"/>
      </w:divBdr>
    </w:div>
    <w:div w:id="1672415456">
      <w:bodyDiv w:val="1"/>
      <w:marLeft w:val="0"/>
      <w:marRight w:val="0"/>
      <w:marTop w:val="0"/>
      <w:marBottom w:val="0"/>
      <w:divBdr>
        <w:top w:val="none" w:sz="0" w:space="0" w:color="auto"/>
        <w:left w:val="none" w:sz="0" w:space="0" w:color="auto"/>
        <w:bottom w:val="none" w:sz="0" w:space="0" w:color="auto"/>
        <w:right w:val="none" w:sz="0" w:space="0" w:color="auto"/>
      </w:divBdr>
      <w:divsChild>
        <w:div w:id="284701879">
          <w:marLeft w:val="0"/>
          <w:marRight w:val="0"/>
          <w:marTop w:val="0"/>
          <w:marBottom w:val="0"/>
          <w:divBdr>
            <w:top w:val="none" w:sz="0" w:space="0" w:color="auto"/>
            <w:left w:val="none" w:sz="0" w:space="0" w:color="auto"/>
            <w:bottom w:val="none" w:sz="0" w:space="0" w:color="auto"/>
            <w:right w:val="none" w:sz="0" w:space="0" w:color="auto"/>
          </w:divBdr>
          <w:divsChild>
            <w:div w:id="1550654900">
              <w:marLeft w:val="0"/>
              <w:marRight w:val="0"/>
              <w:marTop w:val="0"/>
              <w:marBottom w:val="0"/>
              <w:divBdr>
                <w:top w:val="none" w:sz="0" w:space="0" w:color="auto"/>
                <w:left w:val="none" w:sz="0" w:space="0" w:color="auto"/>
                <w:bottom w:val="none" w:sz="0" w:space="0" w:color="auto"/>
                <w:right w:val="none" w:sz="0" w:space="0" w:color="auto"/>
              </w:divBdr>
              <w:divsChild>
                <w:div w:id="834146738">
                  <w:marLeft w:val="0"/>
                  <w:marRight w:val="0"/>
                  <w:marTop w:val="0"/>
                  <w:marBottom w:val="0"/>
                  <w:divBdr>
                    <w:top w:val="none" w:sz="0" w:space="0" w:color="auto"/>
                    <w:left w:val="none" w:sz="0" w:space="0" w:color="auto"/>
                    <w:bottom w:val="none" w:sz="0" w:space="0" w:color="auto"/>
                    <w:right w:val="none" w:sz="0" w:space="0" w:color="auto"/>
                  </w:divBdr>
                  <w:divsChild>
                    <w:div w:id="18543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0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763</Words>
  <Characters>4201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LUNIAK Izabela</cp:lastModifiedBy>
  <cp:revision>19</cp:revision>
  <dcterms:created xsi:type="dcterms:W3CDTF">2021-04-06T08:05:00Z</dcterms:created>
  <dcterms:modified xsi:type="dcterms:W3CDTF">2021-04-06T12:02:00Z</dcterms:modified>
</cp:coreProperties>
</file>