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F8180" w14:textId="77777777" w:rsidR="009A7571" w:rsidRDefault="00F11C36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812FD69" wp14:editId="6B908473">
            <wp:simplePos x="0" y="0"/>
            <wp:positionH relativeFrom="column">
              <wp:posOffset>-462280</wp:posOffset>
            </wp:positionH>
            <wp:positionV relativeFrom="paragraph">
              <wp:posOffset>-45720</wp:posOffset>
            </wp:positionV>
            <wp:extent cx="2447925" cy="12287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7FDFE" w14:textId="77777777" w:rsidR="0077475F" w:rsidRDefault="0077475F" w:rsidP="000A072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717C1BB" w14:textId="77777777"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14:paraId="556FEF36" w14:textId="77777777" w:rsidR="00E96429" w:rsidRDefault="00E96429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4238C102" w14:textId="77777777" w:rsidR="00B979B2" w:rsidRDefault="00B979B2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16515421" w14:textId="77777777" w:rsidR="00B979B2" w:rsidRDefault="00B979B2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491526C4" w14:textId="77777777" w:rsidR="00B979B2" w:rsidRDefault="00B979B2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4B7D108F" w14:textId="77777777" w:rsidR="00B979B2" w:rsidRPr="001D731B" w:rsidRDefault="00B979B2" w:rsidP="0077475F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</w:p>
    <w:p w14:paraId="17F1123F" w14:textId="530445D8" w:rsidR="00B979B2" w:rsidRPr="001D731B" w:rsidRDefault="00B979B2" w:rsidP="00B979B2">
      <w:pPr>
        <w:jc w:val="right"/>
        <w:rPr>
          <w:rFonts w:ascii="Arial" w:hAnsi="Arial" w:cs="Arial"/>
          <w:sz w:val="28"/>
          <w:szCs w:val="24"/>
        </w:rPr>
      </w:pPr>
      <w:r w:rsidRPr="001D731B">
        <w:rPr>
          <w:rFonts w:ascii="Arial" w:hAnsi="Arial" w:cs="Arial"/>
          <w:sz w:val="24"/>
        </w:rPr>
        <w:t xml:space="preserve">Paris, le </w:t>
      </w:r>
      <w:r w:rsidR="003771D0">
        <w:rPr>
          <w:rFonts w:ascii="Arial" w:hAnsi="Arial" w:cs="Arial"/>
          <w:sz w:val="24"/>
        </w:rPr>
        <w:t>9 août 2021</w:t>
      </w:r>
    </w:p>
    <w:p w14:paraId="1655BBA1" w14:textId="77777777" w:rsidR="00B979B2" w:rsidRDefault="00B979B2" w:rsidP="00B979B2">
      <w:pPr>
        <w:spacing w:after="0" w:line="240" w:lineRule="auto"/>
        <w:jc w:val="right"/>
        <w:rPr>
          <w:rFonts w:ascii="Arial" w:hAnsi="Arial" w:cs="Arial"/>
          <w:sz w:val="24"/>
          <w:szCs w:val="32"/>
        </w:rPr>
      </w:pPr>
    </w:p>
    <w:p w14:paraId="720BC090" w14:textId="77777777" w:rsidR="003A568B" w:rsidRDefault="003A568B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47E7538A" w14:textId="77777777" w:rsidR="003A568B" w:rsidRDefault="003A568B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107CBF76" w14:textId="77777777" w:rsidR="009A7571" w:rsidRPr="001D731B" w:rsidRDefault="0077475F" w:rsidP="0077475F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  <w:r w:rsidRPr="001D731B">
        <w:rPr>
          <w:rFonts w:ascii="Arial" w:hAnsi="Arial" w:cs="Arial"/>
          <w:sz w:val="28"/>
          <w:szCs w:val="32"/>
        </w:rPr>
        <w:t>COMMUNIQUÉ DE PRESSE</w:t>
      </w:r>
    </w:p>
    <w:p w14:paraId="1CC9BBAE" w14:textId="77777777" w:rsidR="0077475F" w:rsidRDefault="0077475F" w:rsidP="0077475F">
      <w:pPr>
        <w:spacing w:after="0" w:line="240" w:lineRule="auto"/>
        <w:rPr>
          <w:rFonts w:ascii="Arial" w:hAnsi="Arial" w:cs="Arial"/>
          <w:b/>
          <w:sz w:val="24"/>
          <w:szCs w:val="36"/>
        </w:rPr>
      </w:pPr>
    </w:p>
    <w:p w14:paraId="0231C354" w14:textId="77777777" w:rsidR="00B74CF3" w:rsidRDefault="00B74CF3" w:rsidP="0077475F">
      <w:pPr>
        <w:spacing w:after="0" w:line="240" w:lineRule="auto"/>
        <w:rPr>
          <w:rFonts w:ascii="Arial" w:hAnsi="Arial" w:cs="Arial"/>
          <w:b/>
          <w:sz w:val="24"/>
          <w:szCs w:val="36"/>
        </w:rPr>
      </w:pPr>
    </w:p>
    <w:p w14:paraId="4A1F1B12" w14:textId="77777777" w:rsidR="00F11C36" w:rsidRPr="001D731B" w:rsidRDefault="00F11C36" w:rsidP="001D731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65E6C2B" w14:textId="5310203E" w:rsidR="004D5060" w:rsidRPr="004D5060" w:rsidRDefault="00111B8F" w:rsidP="001D731B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Afin de vaincre l’épidémie et sortir de la crise sanitaire</w:t>
      </w:r>
      <w:r w:rsidR="007C052E">
        <w:rPr>
          <w:rFonts w:ascii="Arial" w:hAnsi="Arial" w:cs="Arial"/>
          <w:b/>
          <w:i/>
          <w:sz w:val="24"/>
          <w:szCs w:val="24"/>
        </w:rPr>
        <w:t>, d</w:t>
      </w:r>
      <w:r w:rsidR="00935F78">
        <w:rPr>
          <w:rFonts w:ascii="Arial" w:hAnsi="Arial" w:cs="Arial"/>
          <w:b/>
          <w:i/>
          <w:sz w:val="24"/>
          <w:szCs w:val="24"/>
        </w:rPr>
        <w:t xml:space="preserve">e nouvelles mesures </w:t>
      </w:r>
      <w:r w:rsidR="00A905C8">
        <w:rPr>
          <w:rFonts w:ascii="Arial" w:hAnsi="Arial" w:cs="Arial"/>
          <w:b/>
          <w:i/>
          <w:sz w:val="24"/>
          <w:szCs w:val="24"/>
        </w:rPr>
        <w:t xml:space="preserve">sont applicables </w:t>
      </w:r>
      <w:r w:rsidR="00935F78">
        <w:rPr>
          <w:rFonts w:ascii="Arial" w:hAnsi="Arial" w:cs="Arial"/>
          <w:b/>
          <w:i/>
          <w:sz w:val="24"/>
          <w:szCs w:val="24"/>
        </w:rPr>
        <w:t>au sein des structures accompagnant des</w:t>
      </w:r>
      <w:r w:rsidR="004D5060">
        <w:rPr>
          <w:rFonts w:ascii="Arial" w:hAnsi="Arial" w:cs="Arial"/>
          <w:b/>
          <w:i/>
          <w:sz w:val="24"/>
          <w:szCs w:val="24"/>
        </w:rPr>
        <w:t xml:space="preserve"> personnes en situation de handicap</w:t>
      </w:r>
      <w:r w:rsidR="00A905C8">
        <w:rPr>
          <w:rFonts w:ascii="Arial" w:hAnsi="Arial" w:cs="Arial"/>
          <w:b/>
          <w:i/>
          <w:sz w:val="24"/>
          <w:szCs w:val="24"/>
        </w:rPr>
        <w:t xml:space="preserve"> </w:t>
      </w:r>
      <w:r w:rsidR="000D3AEB">
        <w:rPr>
          <w:rFonts w:ascii="Arial" w:hAnsi="Arial" w:cs="Arial"/>
          <w:b/>
          <w:i/>
          <w:sz w:val="24"/>
          <w:szCs w:val="24"/>
        </w:rPr>
        <w:t>à compter du</w:t>
      </w:r>
      <w:r w:rsidR="00935F78">
        <w:rPr>
          <w:rFonts w:ascii="Arial" w:hAnsi="Arial" w:cs="Arial"/>
          <w:b/>
          <w:i/>
          <w:sz w:val="24"/>
          <w:szCs w:val="24"/>
        </w:rPr>
        <w:t xml:space="preserve"> l</w:t>
      </w:r>
      <w:r w:rsidR="007C052E">
        <w:rPr>
          <w:rFonts w:ascii="Arial" w:hAnsi="Arial" w:cs="Arial"/>
          <w:b/>
          <w:i/>
          <w:sz w:val="24"/>
          <w:szCs w:val="24"/>
        </w:rPr>
        <w:t>undi 9 août</w:t>
      </w:r>
      <w:r w:rsidR="00935F78">
        <w:rPr>
          <w:rFonts w:ascii="Arial" w:hAnsi="Arial" w:cs="Arial"/>
          <w:b/>
          <w:i/>
          <w:sz w:val="24"/>
          <w:szCs w:val="24"/>
        </w:rPr>
        <w:t>.</w:t>
      </w:r>
    </w:p>
    <w:p w14:paraId="0F6863F3" w14:textId="707E7157" w:rsidR="005D4A52" w:rsidRDefault="004D5060" w:rsidP="005D4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loi du 5 août </w:t>
      </w:r>
      <w:r w:rsidR="000D3AEB">
        <w:rPr>
          <w:rFonts w:ascii="Arial" w:hAnsi="Arial" w:cs="Arial"/>
          <w:sz w:val="24"/>
          <w:szCs w:val="24"/>
        </w:rPr>
        <w:t xml:space="preserve">2021 </w:t>
      </w:r>
      <w:r w:rsidR="00124378">
        <w:rPr>
          <w:rFonts w:ascii="Arial" w:hAnsi="Arial" w:cs="Arial"/>
          <w:sz w:val="24"/>
          <w:szCs w:val="24"/>
        </w:rPr>
        <w:t xml:space="preserve">relative à la gestion de la crise sanitaire </w:t>
      </w:r>
      <w:r w:rsidR="000D3AEB">
        <w:rPr>
          <w:rFonts w:ascii="Arial" w:hAnsi="Arial" w:cs="Arial"/>
          <w:sz w:val="24"/>
          <w:szCs w:val="24"/>
        </w:rPr>
        <w:t xml:space="preserve">COVID19 </w:t>
      </w:r>
      <w:r w:rsidR="00A72302">
        <w:rPr>
          <w:rFonts w:ascii="Arial" w:hAnsi="Arial" w:cs="Arial"/>
          <w:sz w:val="24"/>
          <w:szCs w:val="24"/>
        </w:rPr>
        <w:t>instaure</w:t>
      </w:r>
      <w:r w:rsidR="00124378">
        <w:rPr>
          <w:rFonts w:ascii="Arial" w:hAnsi="Arial" w:cs="Arial"/>
          <w:sz w:val="24"/>
          <w:szCs w:val="24"/>
        </w:rPr>
        <w:t xml:space="preserve"> l</w:t>
      </w:r>
      <w:r w:rsidR="00A905C8">
        <w:rPr>
          <w:rFonts w:ascii="Arial" w:hAnsi="Arial" w:cs="Arial"/>
          <w:sz w:val="24"/>
          <w:szCs w:val="24"/>
        </w:rPr>
        <w:t xml:space="preserve">e </w:t>
      </w:r>
      <w:r w:rsidR="00376FCD">
        <w:rPr>
          <w:rFonts w:ascii="Arial" w:hAnsi="Arial" w:cs="Arial"/>
          <w:sz w:val="24"/>
          <w:szCs w:val="24"/>
        </w:rPr>
        <w:t>p</w:t>
      </w:r>
      <w:r w:rsidR="00A905C8">
        <w:rPr>
          <w:rFonts w:ascii="Arial" w:hAnsi="Arial" w:cs="Arial"/>
          <w:sz w:val="24"/>
          <w:szCs w:val="24"/>
        </w:rPr>
        <w:t>ass sanitaire et l’o</w:t>
      </w:r>
      <w:r w:rsidR="00376FCD">
        <w:rPr>
          <w:rFonts w:ascii="Arial" w:hAnsi="Arial" w:cs="Arial"/>
          <w:sz w:val="24"/>
          <w:szCs w:val="24"/>
        </w:rPr>
        <w:t>bligation vaccinale</w:t>
      </w:r>
      <w:r w:rsidR="002B6A35">
        <w:rPr>
          <w:rFonts w:ascii="Arial" w:hAnsi="Arial" w:cs="Arial"/>
          <w:sz w:val="24"/>
          <w:szCs w:val="24"/>
        </w:rPr>
        <w:t xml:space="preserve"> pour certain</w:t>
      </w:r>
      <w:r w:rsidR="000D3AEB">
        <w:rPr>
          <w:rFonts w:ascii="Arial" w:hAnsi="Arial" w:cs="Arial"/>
          <w:sz w:val="24"/>
          <w:szCs w:val="24"/>
        </w:rPr>
        <w:t>es catégories</w:t>
      </w:r>
      <w:r w:rsidR="002B6A35">
        <w:rPr>
          <w:rFonts w:ascii="Arial" w:hAnsi="Arial" w:cs="Arial"/>
          <w:sz w:val="24"/>
          <w:szCs w:val="24"/>
        </w:rPr>
        <w:t xml:space="preserve"> professionnel</w:t>
      </w:r>
      <w:r w:rsidR="000D3AEB">
        <w:rPr>
          <w:rFonts w:ascii="Arial" w:hAnsi="Arial" w:cs="Arial"/>
          <w:sz w:val="24"/>
          <w:szCs w:val="24"/>
        </w:rPr>
        <w:t>le</w:t>
      </w:r>
      <w:r w:rsidR="002B6A35">
        <w:rPr>
          <w:rFonts w:ascii="Arial" w:hAnsi="Arial" w:cs="Arial"/>
          <w:sz w:val="24"/>
          <w:szCs w:val="24"/>
        </w:rPr>
        <w:t>s</w:t>
      </w:r>
      <w:r w:rsidR="000D3AEB">
        <w:rPr>
          <w:rFonts w:ascii="Arial" w:hAnsi="Arial" w:cs="Arial"/>
          <w:sz w:val="24"/>
          <w:szCs w:val="24"/>
        </w:rPr>
        <w:t>. L</w:t>
      </w:r>
      <w:r w:rsidR="00376FCD">
        <w:rPr>
          <w:rFonts w:ascii="Arial" w:hAnsi="Arial" w:cs="Arial"/>
          <w:sz w:val="24"/>
          <w:szCs w:val="24"/>
        </w:rPr>
        <w:t>es d</w:t>
      </w:r>
      <w:r w:rsidR="005B5EA2">
        <w:rPr>
          <w:rFonts w:ascii="Arial" w:hAnsi="Arial" w:cs="Arial"/>
          <w:sz w:val="24"/>
          <w:szCs w:val="24"/>
        </w:rPr>
        <w:t xml:space="preserve">eux mesures </w:t>
      </w:r>
      <w:r w:rsidR="000D3AEB">
        <w:rPr>
          <w:rFonts w:ascii="Arial" w:hAnsi="Arial" w:cs="Arial"/>
          <w:sz w:val="24"/>
          <w:szCs w:val="24"/>
        </w:rPr>
        <w:t>visent à</w:t>
      </w:r>
      <w:r w:rsidR="002B6A35">
        <w:rPr>
          <w:rFonts w:ascii="Arial" w:hAnsi="Arial" w:cs="Arial"/>
          <w:sz w:val="24"/>
          <w:szCs w:val="24"/>
        </w:rPr>
        <w:t xml:space="preserve"> circonscrire l’apparition de </w:t>
      </w:r>
      <w:r w:rsidR="00376FCD">
        <w:rPr>
          <w:rFonts w:ascii="Arial" w:hAnsi="Arial" w:cs="Arial"/>
          <w:sz w:val="24"/>
          <w:szCs w:val="24"/>
        </w:rPr>
        <w:t>n</w:t>
      </w:r>
      <w:r w:rsidR="00061736">
        <w:rPr>
          <w:rFonts w:ascii="Arial" w:hAnsi="Arial" w:cs="Arial"/>
          <w:sz w:val="24"/>
          <w:szCs w:val="24"/>
        </w:rPr>
        <w:t>ouveaux foyers de contamination et réduire la diffusion du virus.</w:t>
      </w:r>
    </w:p>
    <w:p w14:paraId="32CF08D7" w14:textId="5478A2AA" w:rsidR="005D4A52" w:rsidRDefault="00427E0E" w:rsidP="005D4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6349D">
        <w:rPr>
          <w:rFonts w:ascii="Arial" w:hAnsi="Arial" w:cs="Arial"/>
          <w:sz w:val="24"/>
          <w:szCs w:val="24"/>
        </w:rPr>
        <w:t xml:space="preserve">es mesures, précisées par </w:t>
      </w:r>
      <w:r w:rsidR="000A4F39">
        <w:rPr>
          <w:rFonts w:ascii="Arial" w:hAnsi="Arial" w:cs="Arial"/>
          <w:sz w:val="24"/>
          <w:szCs w:val="24"/>
        </w:rPr>
        <w:t>un</w:t>
      </w:r>
      <w:r w:rsidR="005D4A52">
        <w:rPr>
          <w:rFonts w:ascii="Arial" w:hAnsi="Arial" w:cs="Arial"/>
          <w:sz w:val="24"/>
          <w:szCs w:val="24"/>
        </w:rPr>
        <w:t xml:space="preserve"> décret du 7 août</w:t>
      </w:r>
      <w:r w:rsidR="000D3AEB">
        <w:rPr>
          <w:rFonts w:ascii="Arial" w:hAnsi="Arial" w:cs="Arial"/>
          <w:sz w:val="24"/>
          <w:szCs w:val="24"/>
        </w:rPr>
        <w:t xml:space="preserve"> 2021</w:t>
      </w:r>
      <w:r w:rsidR="005D4A52">
        <w:rPr>
          <w:rFonts w:ascii="Arial" w:hAnsi="Arial" w:cs="Arial"/>
          <w:sz w:val="24"/>
          <w:szCs w:val="24"/>
        </w:rPr>
        <w:t xml:space="preserve">, </w:t>
      </w:r>
      <w:r w:rsidR="000D3AEB">
        <w:rPr>
          <w:rFonts w:ascii="Arial" w:hAnsi="Arial" w:cs="Arial"/>
          <w:sz w:val="24"/>
          <w:szCs w:val="24"/>
        </w:rPr>
        <w:t>vont être</w:t>
      </w:r>
      <w:r w:rsidR="00124378">
        <w:rPr>
          <w:rFonts w:ascii="Arial" w:hAnsi="Arial" w:cs="Arial"/>
          <w:sz w:val="24"/>
          <w:szCs w:val="24"/>
        </w:rPr>
        <w:t xml:space="preserve"> </w:t>
      </w:r>
      <w:r w:rsidR="0046009E">
        <w:rPr>
          <w:rFonts w:ascii="Arial" w:hAnsi="Arial" w:cs="Arial"/>
          <w:sz w:val="24"/>
          <w:szCs w:val="24"/>
        </w:rPr>
        <w:t xml:space="preserve">détaillées par instruction et protocole </w:t>
      </w:r>
      <w:r w:rsidR="0006349D">
        <w:rPr>
          <w:rFonts w:ascii="Arial" w:hAnsi="Arial" w:cs="Arial"/>
          <w:sz w:val="24"/>
          <w:szCs w:val="24"/>
        </w:rPr>
        <w:t>à destination des établissements et des services médico-sociaux.</w:t>
      </w:r>
    </w:p>
    <w:p w14:paraId="6776E67A" w14:textId="2A81D2F1" w:rsidR="005A1125" w:rsidRPr="0089780D" w:rsidRDefault="005A1125" w:rsidP="005A1125">
      <w:pPr>
        <w:jc w:val="both"/>
        <w:rPr>
          <w:rFonts w:ascii="Arial" w:hAnsi="Arial" w:cs="Arial"/>
          <w:b/>
          <w:sz w:val="24"/>
          <w:szCs w:val="24"/>
        </w:rPr>
      </w:pPr>
      <w:r w:rsidRPr="0089780D">
        <w:rPr>
          <w:rFonts w:ascii="Arial" w:hAnsi="Arial" w:cs="Arial"/>
          <w:b/>
          <w:sz w:val="24"/>
          <w:szCs w:val="24"/>
        </w:rPr>
        <w:t xml:space="preserve">Selon Sophie CLUZEL « l’application de ces mesures sanitaires est la condition de notre liberté retrouvée. Je suis extrêmement vigilante à ce qu’elles soient à la fois protectrices de la santé des personnes en situation de handicap, sans </w:t>
      </w:r>
      <w:r>
        <w:rPr>
          <w:rFonts w:ascii="Arial" w:hAnsi="Arial" w:cs="Arial"/>
          <w:b/>
          <w:sz w:val="24"/>
          <w:szCs w:val="24"/>
        </w:rPr>
        <w:t xml:space="preserve">pour autant </w:t>
      </w:r>
      <w:r w:rsidRPr="0089780D">
        <w:rPr>
          <w:rFonts w:ascii="Arial" w:hAnsi="Arial" w:cs="Arial"/>
          <w:b/>
          <w:sz w:val="24"/>
          <w:szCs w:val="24"/>
        </w:rPr>
        <w:t xml:space="preserve">fragiliser leurs parcours de vie déjà </w:t>
      </w:r>
      <w:r w:rsidR="00DA5572">
        <w:rPr>
          <w:rFonts w:ascii="Arial" w:hAnsi="Arial" w:cs="Arial"/>
          <w:b/>
          <w:sz w:val="24"/>
          <w:szCs w:val="24"/>
        </w:rPr>
        <w:t xml:space="preserve">très </w:t>
      </w:r>
      <w:r w:rsidRPr="0089780D">
        <w:rPr>
          <w:rFonts w:ascii="Arial" w:hAnsi="Arial" w:cs="Arial"/>
          <w:b/>
          <w:sz w:val="24"/>
          <w:szCs w:val="24"/>
        </w:rPr>
        <w:t xml:space="preserve">impacté </w:t>
      </w:r>
      <w:r w:rsidR="00DA5572">
        <w:rPr>
          <w:rFonts w:ascii="Arial" w:hAnsi="Arial" w:cs="Arial"/>
          <w:b/>
          <w:sz w:val="24"/>
          <w:szCs w:val="24"/>
        </w:rPr>
        <w:t>depuis le début de la crise sanitaire</w:t>
      </w:r>
      <w:r w:rsidR="00C62C85">
        <w:rPr>
          <w:rFonts w:ascii="Arial" w:hAnsi="Arial" w:cs="Arial"/>
          <w:b/>
          <w:sz w:val="24"/>
          <w:szCs w:val="24"/>
        </w:rPr>
        <w:t xml:space="preserve"> </w:t>
      </w:r>
      <w:r w:rsidRPr="0089780D">
        <w:rPr>
          <w:rFonts w:ascii="Arial" w:hAnsi="Arial" w:cs="Arial"/>
          <w:b/>
          <w:sz w:val="24"/>
          <w:szCs w:val="24"/>
        </w:rPr>
        <w:t>».</w:t>
      </w:r>
    </w:p>
    <w:p w14:paraId="3305255B" w14:textId="77777777" w:rsidR="005A1125" w:rsidRDefault="005A1125" w:rsidP="005D4A52">
      <w:pPr>
        <w:jc w:val="both"/>
        <w:rPr>
          <w:rFonts w:ascii="Arial" w:hAnsi="Arial" w:cs="Arial"/>
          <w:sz w:val="24"/>
          <w:szCs w:val="24"/>
        </w:rPr>
      </w:pPr>
    </w:p>
    <w:p w14:paraId="600190CB" w14:textId="77777777" w:rsidR="005D4A52" w:rsidRPr="005D4A52" w:rsidRDefault="005D4A52" w:rsidP="001D731B">
      <w:pPr>
        <w:jc w:val="both"/>
        <w:rPr>
          <w:rFonts w:ascii="Arial" w:hAnsi="Arial" w:cs="Arial"/>
          <w:b/>
          <w:sz w:val="24"/>
          <w:szCs w:val="24"/>
        </w:rPr>
      </w:pPr>
      <w:r w:rsidRPr="005D4A52">
        <w:rPr>
          <w:rFonts w:ascii="Arial" w:hAnsi="Arial" w:cs="Arial"/>
          <w:b/>
          <w:sz w:val="24"/>
          <w:szCs w:val="24"/>
        </w:rPr>
        <w:t>L’obligation vaccinale des professionnels</w:t>
      </w:r>
    </w:p>
    <w:p w14:paraId="371C9B21" w14:textId="7702B61C" w:rsidR="00AA2482" w:rsidRDefault="00124378" w:rsidP="002B6A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462B4">
        <w:rPr>
          <w:rFonts w:ascii="Arial" w:hAnsi="Arial" w:cs="Arial"/>
          <w:sz w:val="24"/>
          <w:szCs w:val="24"/>
        </w:rPr>
        <w:t>es professionnels</w:t>
      </w:r>
      <w:r w:rsidR="00D159A2">
        <w:rPr>
          <w:rFonts w:ascii="Arial" w:hAnsi="Arial" w:cs="Arial"/>
          <w:sz w:val="24"/>
          <w:szCs w:val="24"/>
        </w:rPr>
        <w:t xml:space="preserve"> </w:t>
      </w:r>
      <w:r w:rsidR="006462B4">
        <w:rPr>
          <w:rFonts w:ascii="Arial" w:hAnsi="Arial" w:cs="Arial"/>
          <w:sz w:val="24"/>
          <w:szCs w:val="24"/>
        </w:rPr>
        <w:t>exerçants leur activité en établissements et services pour personnes en situation de handicap ou</w:t>
      </w:r>
      <w:r w:rsidR="000A4F39">
        <w:rPr>
          <w:rFonts w:ascii="Arial" w:hAnsi="Arial" w:cs="Arial"/>
          <w:sz w:val="24"/>
          <w:szCs w:val="24"/>
        </w:rPr>
        <w:t xml:space="preserve"> au sein d’un habitat inclusif</w:t>
      </w:r>
      <w:r w:rsidR="00D159A2">
        <w:rPr>
          <w:rFonts w:ascii="Arial" w:hAnsi="Arial" w:cs="Arial"/>
          <w:sz w:val="24"/>
          <w:szCs w:val="24"/>
        </w:rPr>
        <w:t xml:space="preserve">, </w:t>
      </w:r>
      <w:r w:rsidR="006462B4">
        <w:rPr>
          <w:rFonts w:ascii="Arial" w:hAnsi="Arial" w:cs="Arial"/>
          <w:sz w:val="24"/>
          <w:szCs w:val="24"/>
        </w:rPr>
        <w:t>seront soumis à l’obligation vaccinale à compter du 15 septembre</w:t>
      </w:r>
      <w:r w:rsidR="000D3AEB">
        <w:rPr>
          <w:rFonts w:ascii="Arial" w:hAnsi="Arial" w:cs="Arial"/>
          <w:sz w:val="24"/>
          <w:szCs w:val="24"/>
        </w:rPr>
        <w:t xml:space="preserve"> 2021</w:t>
      </w:r>
      <w:r w:rsidR="006462B4">
        <w:rPr>
          <w:rFonts w:ascii="Arial" w:hAnsi="Arial" w:cs="Arial"/>
          <w:sz w:val="24"/>
          <w:szCs w:val="24"/>
        </w:rPr>
        <w:t>.</w:t>
      </w:r>
      <w:r w:rsidR="00AA2482">
        <w:rPr>
          <w:rFonts w:ascii="Arial" w:hAnsi="Arial" w:cs="Arial"/>
          <w:sz w:val="24"/>
          <w:szCs w:val="24"/>
        </w:rPr>
        <w:t xml:space="preserve"> A cette date, le schéma vaccinal </w:t>
      </w:r>
      <w:r w:rsidR="009A0D2B">
        <w:rPr>
          <w:rFonts w:ascii="Arial" w:hAnsi="Arial" w:cs="Arial"/>
          <w:sz w:val="24"/>
          <w:szCs w:val="24"/>
        </w:rPr>
        <w:t xml:space="preserve">de </w:t>
      </w:r>
      <w:r w:rsidR="00291947">
        <w:rPr>
          <w:rFonts w:ascii="Arial" w:hAnsi="Arial" w:cs="Arial"/>
          <w:sz w:val="24"/>
          <w:szCs w:val="24"/>
        </w:rPr>
        <w:t>de ces professionnels</w:t>
      </w:r>
      <w:r w:rsidR="009A0D2B">
        <w:rPr>
          <w:rFonts w:ascii="Arial" w:hAnsi="Arial" w:cs="Arial"/>
          <w:sz w:val="24"/>
          <w:szCs w:val="24"/>
        </w:rPr>
        <w:t xml:space="preserve"> </w:t>
      </w:r>
      <w:r w:rsidR="00AA2482">
        <w:rPr>
          <w:rFonts w:ascii="Arial" w:hAnsi="Arial" w:cs="Arial"/>
          <w:sz w:val="24"/>
          <w:szCs w:val="24"/>
        </w:rPr>
        <w:t xml:space="preserve">devra être à minima engagé, </w:t>
      </w:r>
      <w:r w:rsidR="009A0D2B">
        <w:rPr>
          <w:rFonts w:ascii="Arial" w:hAnsi="Arial" w:cs="Arial"/>
          <w:sz w:val="24"/>
          <w:szCs w:val="24"/>
        </w:rPr>
        <w:t>pour être</w:t>
      </w:r>
      <w:r w:rsidR="00D159A2">
        <w:rPr>
          <w:rFonts w:ascii="Arial" w:hAnsi="Arial" w:cs="Arial"/>
          <w:sz w:val="24"/>
          <w:szCs w:val="24"/>
        </w:rPr>
        <w:t xml:space="preserve"> finalisé au plus tard le 15</w:t>
      </w:r>
      <w:r w:rsidR="00AA2482">
        <w:rPr>
          <w:rFonts w:ascii="Arial" w:hAnsi="Arial" w:cs="Arial"/>
          <w:sz w:val="24"/>
          <w:szCs w:val="24"/>
        </w:rPr>
        <w:t xml:space="preserve"> octobre.</w:t>
      </w:r>
      <w:r w:rsidR="00486FE8" w:rsidRPr="00486FE8">
        <w:rPr>
          <w:rFonts w:ascii="Arial" w:hAnsi="Arial" w:cs="Arial"/>
          <w:sz w:val="24"/>
          <w:szCs w:val="24"/>
        </w:rPr>
        <w:t xml:space="preserve"> </w:t>
      </w:r>
      <w:r w:rsidR="004E1CC7">
        <w:rPr>
          <w:rFonts w:ascii="Arial" w:hAnsi="Arial" w:cs="Arial"/>
          <w:sz w:val="24"/>
          <w:szCs w:val="24"/>
        </w:rPr>
        <w:t>Dans l’attente de l’entrée en vigueur de l’obligation vaccinale au 15 septembre, les professionnels non vaccinés doivent se soumettre aux tests de dépistages.</w:t>
      </w:r>
    </w:p>
    <w:p w14:paraId="5F782398" w14:textId="19A8E492" w:rsidR="00AA2482" w:rsidRDefault="006462B4" w:rsidP="002B6A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Cette mesure, concertée avec les associations </w:t>
      </w:r>
      <w:r w:rsidR="00061736">
        <w:rPr>
          <w:rFonts w:ascii="Arial" w:hAnsi="Arial" w:cs="Arial"/>
          <w:sz w:val="24"/>
          <w:szCs w:val="24"/>
        </w:rPr>
        <w:t xml:space="preserve">et fédérations </w:t>
      </w:r>
      <w:r>
        <w:rPr>
          <w:rFonts w:ascii="Arial" w:hAnsi="Arial" w:cs="Arial"/>
          <w:sz w:val="24"/>
          <w:szCs w:val="24"/>
        </w:rPr>
        <w:t xml:space="preserve">du secteur, s’inscrit dans la continuité de l’action gouvernementale menée </w:t>
      </w:r>
      <w:r w:rsidR="00B44C85">
        <w:rPr>
          <w:rFonts w:ascii="Arial" w:hAnsi="Arial" w:cs="Arial"/>
          <w:sz w:val="24"/>
          <w:szCs w:val="24"/>
        </w:rPr>
        <w:t>pour</w:t>
      </w:r>
      <w:r>
        <w:rPr>
          <w:rFonts w:ascii="Arial" w:hAnsi="Arial" w:cs="Arial"/>
          <w:sz w:val="24"/>
          <w:szCs w:val="24"/>
        </w:rPr>
        <w:t xml:space="preserve"> lutter contre l’épidémie</w:t>
      </w:r>
      <w:r w:rsidR="009A0D2B">
        <w:rPr>
          <w:rFonts w:ascii="Arial" w:hAnsi="Arial" w:cs="Arial"/>
          <w:sz w:val="24"/>
          <w:szCs w:val="24"/>
        </w:rPr>
        <w:t>.</w:t>
      </w:r>
    </w:p>
    <w:p w14:paraId="1EFA598F" w14:textId="3467FD2B" w:rsidR="005344A7" w:rsidRDefault="004E1CC7" w:rsidP="005344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bénévoles et les prestataires intervenant de façon récurrente au sein des é</w:t>
      </w:r>
      <w:r w:rsidR="00B44C85">
        <w:rPr>
          <w:rFonts w:ascii="Arial" w:hAnsi="Arial" w:cs="Arial"/>
          <w:sz w:val="24"/>
          <w:szCs w:val="24"/>
        </w:rPr>
        <w:t>tablissements et des services s</w:t>
      </w:r>
      <w:r>
        <w:rPr>
          <w:rFonts w:ascii="Arial" w:hAnsi="Arial" w:cs="Arial"/>
          <w:sz w:val="24"/>
          <w:szCs w:val="24"/>
        </w:rPr>
        <w:t xml:space="preserve">ont également soumis à </w:t>
      </w:r>
      <w:r w:rsidR="00401567">
        <w:rPr>
          <w:rFonts w:ascii="Arial" w:hAnsi="Arial" w:cs="Arial"/>
          <w:sz w:val="24"/>
          <w:szCs w:val="24"/>
        </w:rPr>
        <w:t>l’obligation vaccinale</w:t>
      </w:r>
      <w:r w:rsidR="00B44C85">
        <w:rPr>
          <w:rFonts w:ascii="Arial" w:hAnsi="Arial" w:cs="Arial"/>
          <w:sz w:val="24"/>
          <w:szCs w:val="24"/>
        </w:rPr>
        <w:t>, tout comme l</w:t>
      </w:r>
      <w:r w:rsidR="005344A7">
        <w:rPr>
          <w:rFonts w:ascii="Arial" w:hAnsi="Arial" w:cs="Arial"/>
          <w:sz w:val="24"/>
          <w:szCs w:val="24"/>
        </w:rPr>
        <w:t>es professionnels employés par un particulier employeur au titre de prestati</w:t>
      </w:r>
      <w:r w:rsidR="0089780D">
        <w:rPr>
          <w:rFonts w:ascii="Arial" w:hAnsi="Arial" w:cs="Arial"/>
          <w:sz w:val="24"/>
          <w:szCs w:val="24"/>
        </w:rPr>
        <w:t>ons financées par la Prestation</w:t>
      </w:r>
      <w:r w:rsidR="005344A7">
        <w:rPr>
          <w:rFonts w:ascii="Arial" w:hAnsi="Arial" w:cs="Arial"/>
          <w:sz w:val="24"/>
          <w:szCs w:val="24"/>
        </w:rPr>
        <w:t xml:space="preserve"> de Compensation du Handicap (PCH)</w:t>
      </w:r>
      <w:r w:rsidR="00B44C85">
        <w:rPr>
          <w:rFonts w:ascii="Arial" w:hAnsi="Arial" w:cs="Arial"/>
          <w:sz w:val="24"/>
          <w:szCs w:val="24"/>
        </w:rPr>
        <w:t>.</w:t>
      </w:r>
    </w:p>
    <w:p w14:paraId="054A868A" w14:textId="4CB6546E" w:rsidR="009A0D2B" w:rsidRDefault="00750218" w:rsidP="009A0D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S’agissant des </w:t>
      </w:r>
      <w:r w:rsidR="009A0D2B">
        <w:rPr>
          <w:rFonts w:ascii="Arial" w:hAnsi="Arial" w:cs="Arial"/>
          <w:sz w:val="24"/>
          <w:szCs w:val="24"/>
        </w:rPr>
        <w:t xml:space="preserve">travailleurs d’ESAT, qui disposent d’un contrat de soutien et d’aide par le travail, </w:t>
      </w:r>
      <w:r w:rsidR="00061736">
        <w:rPr>
          <w:rFonts w:ascii="Arial" w:hAnsi="Arial" w:cs="Arial"/>
          <w:sz w:val="24"/>
          <w:szCs w:val="24"/>
        </w:rPr>
        <w:t>ils</w:t>
      </w:r>
      <w:r w:rsidR="009A0D2B">
        <w:rPr>
          <w:rFonts w:ascii="Arial" w:hAnsi="Arial" w:cs="Arial"/>
          <w:sz w:val="24"/>
          <w:szCs w:val="24"/>
        </w:rPr>
        <w:t xml:space="preserve"> ne sont pas concernés par cette obligation</w:t>
      </w:r>
      <w:r w:rsidR="00691C39">
        <w:rPr>
          <w:rFonts w:ascii="Arial" w:hAnsi="Arial" w:cs="Arial"/>
          <w:sz w:val="24"/>
          <w:szCs w:val="24"/>
        </w:rPr>
        <w:t xml:space="preserve"> vaccinale</w:t>
      </w:r>
      <w:r w:rsidR="009A0D2B">
        <w:rPr>
          <w:rFonts w:ascii="Arial" w:hAnsi="Arial" w:cs="Arial"/>
          <w:sz w:val="24"/>
          <w:szCs w:val="24"/>
        </w:rPr>
        <w:t>. Néanmoins, ils peuvent être soumis au pass sanitaire selon le lieu d’exercice de leur activité pr</w:t>
      </w:r>
      <w:r w:rsidR="00486FE8">
        <w:rPr>
          <w:rFonts w:ascii="Arial" w:hAnsi="Arial" w:cs="Arial"/>
          <w:sz w:val="24"/>
          <w:szCs w:val="24"/>
        </w:rPr>
        <w:t>ofessionnelle, en application des dispositions de</w:t>
      </w:r>
      <w:r w:rsidR="009A0D2B">
        <w:rPr>
          <w:rFonts w:ascii="Arial" w:hAnsi="Arial" w:cs="Arial"/>
          <w:sz w:val="24"/>
          <w:szCs w:val="24"/>
        </w:rPr>
        <w:t xml:space="preserve"> droit commun (ex : restauration, grande surface…).</w:t>
      </w:r>
    </w:p>
    <w:p w14:paraId="17180978" w14:textId="511F1058" w:rsidR="005D4A52" w:rsidRPr="0046009E" w:rsidRDefault="00FA5CE7" w:rsidP="009A0D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L’application du pass sanitaire</w:t>
      </w:r>
    </w:p>
    <w:p w14:paraId="102FEFF4" w14:textId="09CA613D" w:rsidR="006753AD" w:rsidRDefault="002819DF" w:rsidP="006753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Concernant l’accès aux établissements et services, l</w:t>
      </w:r>
      <w:r w:rsidR="006753AD">
        <w:rPr>
          <w:rFonts w:ascii="Arial" w:hAnsi="Arial" w:cs="Arial"/>
          <w:sz w:val="24"/>
          <w:szCs w:val="24"/>
        </w:rPr>
        <w:t>es personnes accompagnées</w:t>
      </w:r>
      <w:r w:rsidRPr="002819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 sont ni concernées par l’obligation vaccinale ni par </w:t>
      </w:r>
      <w:r w:rsidR="003A3C71">
        <w:rPr>
          <w:rFonts w:ascii="Arial" w:hAnsi="Arial" w:cs="Arial"/>
          <w:sz w:val="24"/>
          <w:szCs w:val="24"/>
        </w:rPr>
        <w:t>le pass</w:t>
      </w:r>
      <w:r w:rsidR="005A1125">
        <w:rPr>
          <w:rFonts w:ascii="Arial" w:hAnsi="Arial" w:cs="Arial"/>
          <w:sz w:val="24"/>
          <w:szCs w:val="24"/>
        </w:rPr>
        <w:t xml:space="preserve"> sanitaire</w:t>
      </w:r>
      <w:r w:rsidR="006753AD">
        <w:rPr>
          <w:rFonts w:ascii="Arial" w:hAnsi="Arial" w:cs="Arial"/>
          <w:sz w:val="24"/>
          <w:szCs w:val="24"/>
        </w:rPr>
        <w:t xml:space="preserve">, qu’elles soient résidentes, accueillies en journée ou accompagnées par un service. Néanmoins, </w:t>
      </w:r>
      <w:r w:rsidR="0006349D">
        <w:rPr>
          <w:rFonts w:ascii="Arial" w:hAnsi="Arial" w:cs="Arial"/>
          <w:sz w:val="24"/>
          <w:szCs w:val="24"/>
        </w:rPr>
        <w:t>lors d’</w:t>
      </w:r>
      <w:r w:rsidR="006753AD">
        <w:rPr>
          <w:rFonts w:ascii="Arial" w:hAnsi="Arial" w:cs="Arial"/>
          <w:sz w:val="24"/>
          <w:szCs w:val="24"/>
        </w:rPr>
        <w:t xml:space="preserve">activités </w:t>
      </w:r>
      <w:r w:rsidR="0006349D">
        <w:rPr>
          <w:rFonts w:ascii="Arial" w:hAnsi="Arial" w:cs="Arial"/>
          <w:sz w:val="24"/>
          <w:szCs w:val="24"/>
        </w:rPr>
        <w:t>ou de sorties</w:t>
      </w:r>
      <w:r w:rsidR="006753AD">
        <w:rPr>
          <w:rFonts w:ascii="Arial" w:hAnsi="Arial" w:cs="Arial"/>
          <w:sz w:val="24"/>
          <w:szCs w:val="24"/>
        </w:rPr>
        <w:t>, le pass sanitaire s’appliquera selon les dispositions de droit commun (</w:t>
      </w:r>
      <w:r w:rsidR="0006349D">
        <w:rPr>
          <w:rFonts w:ascii="Arial" w:hAnsi="Arial" w:cs="Arial"/>
          <w:sz w:val="24"/>
          <w:szCs w:val="24"/>
        </w:rPr>
        <w:t xml:space="preserve">ex : </w:t>
      </w:r>
      <w:r w:rsidR="006753AD">
        <w:rPr>
          <w:rFonts w:ascii="Arial" w:hAnsi="Arial" w:cs="Arial"/>
          <w:sz w:val="24"/>
          <w:szCs w:val="24"/>
        </w:rPr>
        <w:t>centre culturel, cinéma, etc…). L</w:t>
      </w:r>
      <w:r w:rsidR="006753AD" w:rsidRPr="00750218">
        <w:rPr>
          <w:rFonts w:ascii="Arial" w:hAnsi="Arial" w:cs="Arial"/>
          <w:sz w:val="24"/>
          <w:szCs w:val="24"/>
        </w:rPr>
        <w:t>’usage d</w:t>
      </w:r>
      <w:r w:rsidR="00246CC4">
        <w:rPr>
          <w:rFonts w:ascii="Arial" w:hAnsi="Arial" w:cs="Arial"/>
          <w:sz w:val="24"/>
          <w:szCs w:val="24"/>
        </w:rPr>
        <w:t xml:space="preserve">e test RT-PCR salivaire </w:t>
      </w:r>
      <w:r w:rsidR="006753AD" w:rsidRPr="00750218">
        <w:rPr>
          <w:rFonts w:ascii="Arial" w:hAnsi="Arial" w:cs="Arial"/>
          <w:sz w:val="24"/>
          <w:szCs w:val="24"/>
        </w:rPr>
        <w:t xml:space="preserve">est </w:t>
      </w:r>
      <w:r w:rsidR="00246CC4">
        <w:rPr>
          <w:rFonts w:ascii="Arial" w:hAnsi="Arial" w:cs="Arial"/>
          <w:sz w:val="24"/>
          <w:szCs w:val="24"/>
        </w:rPr>
        <w:t>reconnu</w:t>
      </w:r>
      <w:r w:rsidR="006753AD" w:rsidRPr="00750218">
        <w:rPr>
          <w:rFonts w:ascii="Arial" w:hAnsi="Arial" w:cs="Arial"/>
          <w:sz w:val="24"/>
          <w:szCs w:val="24"/>
        </w:rPr>
        <w:t xml:space="preserve">, </w:t>
      </w:r>
      <w:r w:rsidR="00246CC4">
        <w:rPr>
          <w:rFonts w:ascii="Arial" w:hAnsi="Arial" w:cs="Arial"/>
          <w:sz w:val="24"/>
          <w:szCs w:val="24"/>
        </w:rPr>
        <w:t>et constitue une alternative au test</w:t>
      </w:r>
      <w:r w:rsidR="006753AD">
        <w:rPr>
          <w:rFonts w:ascii="Arial" w:hAnsi="Arial" w:cs="Arial"/>
          <w:sz w:val="24"/>
          <w:szCs w:val="24"/>
        </w:rPr>
        <w:t xml:space="preserve"> </w:t>
      </w:r>
      <w:r w:rsidR="00246CC4">
        <w:rPr>
          <w:rFonts w:ascii="Arial" w:hAnsi="Arial" w:cs="Arial"/>
          <w:sz w:val="24"/>
          <w:szCs w:val="24"/>
        </w:rPr>
        <w:t>s</w:t>
      </w:r>
      <w:r w:rsidR="00246CC4" w:rsidRPr="00246CC4">
        <w:rPr>
          <w:rFonts w:ascii="Arial" w:hAnsi="Arial" w:cs="Arial"/>
          <w:sz w:val="24"/>
          <w:szCs w:val="24"/>
        </w:rPr>
        <w:t>ur prélèvement nasopharyngé</w:t>
      </w:r>
      <w:r w:rsidR="00246CC4">
        <w:rPr>
          <w:rFonts w:ascii="Arial" w:hAnsi="Arial" w:cs="Arial"/>
          <w:sz w:val="24"/>
          <w:szCs w:val="24"/>
        </w:rPr>
        <w:t xml:space="preserve"> </w:t>
      </w:r>
      <w:r w:rsidR="006753AD">
        <w:rPr>
          <w:rFonts w:ascii="Arial" w:hAnsi="Arial" w:cs="Arial"/>
          <w:sz w:val="24"/>
          <w:szCs w:val="24"/>
        </w:rPr>
        <w:t xml:space="preserve">dont </w:t>
      </w:r>
      <w:r w:rsidR="006753AD" w:rsidRPr="00750218">
        <w:rPr>
          <w:rFonts w:ascii="Arial" w:hAnsi="Arial" w:cs="Arial"/>
          <w:sz w:val="24"/>
          <w:szCs w:val="24"/>
        </w:rPr>
        <w:t xml:space="preserve">l’acceptabilité </w:t>
      </w:r>
      <w:r w:rsidR="00291947">
        <w:rPr>
          <w:rFonts w:ascii="Arial" w:hAnsi="Arial" w:cs="Arial"/>
          <w:sz w:val="24"/>
          <w:szCs w:val="24"/>
        </w:rPr>
        <w:t>est difficile pour certain</w:t>
      </w:r>
      <w:r w:rsidR="000D3AEB">
        <w:rPr>
          <w:rFonts w:ascii="Arial" w:hAnsi="Arial" w:cs="Arial"/>
          <w:sz w:val="24"/>
          <w:szCs w:val="24"/>
        </w:rPr>
        <w:t>es personnes en situation de handicap</w:t>
      </w:r>
      <w:r w:rsidR="00291947">
        <w:rPr>
          <w:rFonts w:ascii="Arial" w:hAnsi="Arial" w:cs="Arial"/>
          <w:sz w:val="24"/>
          <w:szCs w:val="24"/>
        </w:rPr>
        <w:t>.</w:t>
      </w:r>
    </w:p>
    <w:p w14:paraId="1A150F54" w14:textId="0836386F" w:rsidR="00124378" w:rsidRDefault="00750218" w:rsidP="002B6A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</w:t>
      </w:r>
      <w:r w:rsidR="00E96079">
        <w:rPr>
          <w:rFonts w:ascii="Arial" w:hAnsi="Arial" w:cs="Arial"/>
          <w:sz w:val="24"/>
          <w:szCs w:val="24"/>
        </w:rPr>
        <w:t xml:space="preserve"> visiteurs et proches aidants</w:t>
      </w:r>
      <w:r w:rsidR="00691C39">
        <w:rPr>
          <w:rFonts w:ascii="Arial" w:hAnsi="Arial" w:cs="Arial"/>
          <w:sz w:val="24"/>
          <w:szCs w:val="24"/>
        </w:rPr>
        <w:t xml:space="preserve"> </w:t>
      </w:r>
      <w:r w:rsidR="00061736">
        <w:rPr>
          <w:rFonts w:ascii="Arial" w:hAnsi="Arial" w:cs="Arial"/>
          <w:sz w:val="24"/>
          <w:szCs w:val="24"/>
        </w:rPr>
        <w:t xml:space="preserve">doivent présenter leur pass </w:t>
      </w:r>
      <w:r w:rsidR="005344A7">
        <w:rPr>
          <w:rFonts w:ascii="Arial" w:hAnsi="Arial" w:cs="Arial"/>
          <w:sz w:val="24"/>
          <w:szCs w:val="24"/>
        </w:rPr>
        <w:t xml:space="preserve">sanitaire pour accéder aux </w:t>
      </w:r>
      <w:r w:rsidR="00691C39">
        <w:rPr>
          <w:rFonts w:ascii="Arial" w:hAnsi="Arial" w:cs="Arial"/>
          <w:sz w:val="24"/>
          <w:szCs w:val="24"/>
        </w:rPr>
        <w:t>établissements</w:t>
      </w:r>
      <w:r w:rsidR="00061736" w:rsidRPr="00061736">
        <w:rPr>
          <w:rFonts w:ascii="Arial" w:hAnsi="Arial" w:cs="Arial"/>
          <w:sz w:val="24"/>
          <w:szCs w:val="24"/>
        </w:rPr>
        <w:t xml:space="preserve"> </w:t>
      </w:r>
      <w:r w:rsidR="00061736">
        <w:rPr>
          <w:rFonts w:ascii="Arial" w:hAnsi="Arial" w:cs="Arial"/>
          <w:sz w:val="24"/>
          <w:szCs w:val="24"/>
        </w:rPr>
        <w:t>et services</w:t>
      </w:r>
      <w:r w:rsidR="00486FE8">
        <w:rPr>
          <w:rFonts w:ascii="Arial" w:hAnsi="Arial" w:cs="Arial"/>
          <w:sz w:val="24"/>
          <w:szCs w:val="24"/>
        </w:rPr>
        <w:t xml:space="preserve">, </w:t>
      </w:r>
      <w:r w:rsidR="002B6A35">
        <w:rPr>
          <w:rFonts w:ascii="Arial" w:hAnsi="Arial" w:cs="Arial"/>
          <w:sz w:val="24"/>
          <w:szCs w:val="24"/>
        </w:rPr>
        <w:t>à l’</w:t>
      </w:r>
      <w:r w:rsidR="00E96079">
        <w:rPr>
          <w:rFonts w:ascii="Arial" w:hAnsi="Arial" w:cs="Arial"/>
          <w:sz w:val="24"/>
          <w:szCs w:val="24"/>
        </w:rPr>
        <w:t>exception de ceux qui se rendent au sein d’un établissement</w:t>
      </w:r>
      <w:r>
        <w:rPr>
          <w:rFonts w:ascii="Arial" w:hAnsi="Arial" w:cs="Arial"/>
          <w:sz w:val="24"/>
          <w:szCs w:val="24"/>
        </w:rPr>
        <w:t xml:space="preserve"> pour enfants</w:t>
      </w:r>
      <w:r w:rsidR="00124378">
        <w:rPr>
          <w:rFonts w:ascii="Arial" w:hAnsi="Arial" w:cs="Arial"/>
          <w:sz w:val="24"/>
          <w:szCs w:val="24"/>
        </w:rPr>
        <w:t>. C’e</w:t>
      </w:r>
      <w:r w:rsidR="005344A7">
        <w:rPr>
          <w:rFonts w:ascii="Arial" w:hAnsi="Arial" w:cs="Arial"/>
          <w:sz w:val="24"/>
          <w:szCs w:val="24"/>
        </w:rPr>
        <w:t>st notamment le cas des parents</w:t>
      </w:r>
      <w:r w:rsidR="00124378">
        <w:rPr>
          <w:rFonts w:ascii="Arial" w:hAnsi="Arial" w:cs="Arial"/>
          <w:sz w:val="24"/>
          <w:szCs w:val="24"/>
        </w:rPr>
        <w:t xml:space="preserve"> qui </w:t>
      </w:r>
      <w:r w:rsidR="00E96079">
        <w:rPr>
          <w:rFonts w:ascii="Arial" w:hAnsi="Arial" w:cs="Arial"/>
          <w:sz w:val="24"/>
          <w:szCs w:val="24"/>
        </w:rPr>
        <w:t xml:space="preserve">pourront, </w:t>
      </w:r>
      <w:r w:rsidR="00124378">
        <w:rPr>
          <w:rFonts w:ascii="Arial" w:hAnsi="Arial" w:cs="Arial"/>
          <w:sz w:val="24"/>
          <w:szCs w:val="24"/>
        </w:rPr>
        <w:t xml:space="preserve">à la rentrée de septembre, </w:t>
      </w:r>
      <w:r w:rsidR="00E96079">
        <w:rPr>
          <w:rFonts w:ascii="Arial" w:hAnsi="Arial" w:cs="Arial"/>
          <w:sz w:val="24"/>
          <w:szCs w:val="24"/>
        </w:rPr>
        <w:t>a</w:t>
      </w:r>
      <w:r w:rsidR="006753AD">
        <w:rPr>
          <w:rFonts w:ascii="Arial" w:hAnsi="Arial" w:cs="Arial"/>
          <w:sz w:val="24"/>
          <w:szCs w:val="24"/>
        </w:rPr>
        <w:t xml:space="preserve">ccompagner leurs enfants </w:t>
      </w:r>
      <w:r w:rsidR="00E96079">
        <w:rPr>
          <w:rFonts w:ascii="Arial" w:hAnsi="Arial" w:cs="Arial"/>
          <w:sz w:val="24"/>
          <w:szCs w:val="24"/>
        </w:rPr>
        <w:t>(</w:t>
      </w:r>
      <w:r w:rsidR="00180402">
        <w:rPr>
          <w:rFonts w:ascii="Arial" w:hAnsi="Arial" w:cs="Arial"/>
          <w:sz w:val="24"/>
          <w:szCs w:val="24"/>
        </w:rPr>
        <w:t xml:space="preserve">en </w:t>
      </w:r>
      <w:r w:rsidR="00E96079">
        <w:rPr>
          <w:rFonts w:ascii="Arial" w:hAnsi="Arial" w:cs="Arial"/>
          <w:sz w:val="24"/>
          <w:szCs w:val="24"/>
        </w:rPr>
        <w:t xml:space="preserve">IME, ITEP, EEAP, IEM…) sans </w:t>
      </w:r>
      <w:r w:rsidR="00FA5CE7">
        <w:rPr>
          <w:rFonts w:ascii="Arial" w:hAnsi="Arial" w:cs="Arial"/>
          <w:sz w:val="24"/>
          <w:szCs w:val="24"/>
        </w:rPr>
        <w:t>devoir</w:t>
      </w:r>
      <w:r w:rsidR="0006349D">
        <w:rPr>
          <w:rFonts w:ascii="Arial" w:hAnsi="Arial" w:cs="Arial"/>
          <w:sz w:val="24"/>
          <w:szCs w:val="24"/>
        </w:rPr>
        <w:t xml:space="preserve"> présenter de pass au préalable.</w:t>
      </w:r>
    </w:p>
    <w:p w14:paraId="6B3BD4CC" w14:textId="12D11256" w:rsidR="006753AD" w:rsidRDefault="00180402" w:rsidP="006753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Afin de répondre à des situations d’urgence, </w:t>
      </w:r>
      <w:r w:rsidR="006753AD">
        <w:rPr>
          <w:rFonts w:ascii="Arial" w:hAnsi="Arial" w:cs="Arial"/>
          <w:sz w:val="24"/>
          <w:szCs w:val="24"/>
        </w:rPr>
        <w:t>le directeur de l’éta</w:t>
      </w:r>
      <w:r w:rsidR="00B44C85">
        <w:rPr>
          <w:rFonts w:ascii="Arial" w:hAnsi="Arial" w:cs="Arial"/>
          <w:sz w:val="24"/>
          <w:szCs w:val="24"/>
        </w:rPr>
        <w:t>blissement ou du service</w:t>
      </w:r>
      <w:r>
        <w:rPr>
          <w:rFonts w:ascii="Arial" w:hAnsi="Arial" w:cs="Arial"/>
          <w:sz w:val="24"/>
          <w:szCs w:val="24"/>
        </w:rPr>
        <w:t xml:space="preserve"> peut </w:t>
      </w:r>
      <w:r w:rsidR="006753AD">
        <w:rPr>
          <w:rFonts w:ascii="Arial" w:hAnsi="Arial" w:cs="Arial"/>
          <w:sz w:val="24"/>
          <w:szCs w:val="24"/>
        </w:rPr>
        <w:t>déroger au pass sanitaire lorsque la situation le nécessite.</w:t>
      </w:r>
    </w:p>
    <w:p w14:paraId="715F8A18" w14:textId="26BB5752" w:rsidR="00291947" w:rsidRDefault="00291947" w:rsidP="006753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Enfin, les personnes en situation de handicap devront, comme l’ensemble de la population, présenter un </w:t>
      </w:r>
      <w:bookmarkStart w:id="0" w:name="_GoBack"/>
      <w:r>
        <w:rPr>
          <w:rFonts w:ascii="Arial" w:hAnsi="Arial" w:cs="Arial"/>
          <w:sz w:val="24"/>
          <w:szCs w:val="24"/>
        </w:rPr>
        <w:t>pass</w:t>
      </w:r>
      <w:bookmarkEnd w:id="0"/>
      <w:r>
        <w:rPr>
          <w:rFonts w:ascii="Arial" w:hAnsi="Arial" w:cs="Arial"/>
          <w:sz w:val="24"/>
          <w:szCs w:val="24"/>
        </w:rPr>
        <w:t xml:space="preserve"> sanitaire pour accéder à des soins programmés en établissement ou service de santé.</w:t>
      </w:r>
    </w:p>
    <w:p w14:paraId="21B0C7F1" w14:textId="4C0BCBE3" w:rsidR="005A1125" w:rsidRDefault="005A1125" w:rsidP="005A11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Afin d’assurer l’accessibilité de ces évolutions, une traduction en Facile à Lire et à Comprendre (FALC) sera prochainement publiée. </w:t>
      </w:r>
    </w:p>
    <w:p w14:paraId="5B6A8D04" w14:textId="77777777" w:rsidR="005A1125" w:rsidRDefault="005A1125" w:rsidP="006753AD">
      <w:pPr>
        <w:jc w:val="both"/>
        <w:rPr>
          <w:rFonts w:ascii="Arial" w:hAnsi="Arial" w:cs="Arial"/>
          <w:sz w:val="24"/>
          <w:szCs w:val="24"/>
        </w:rPr>
      </w:pPr>
    </w:p>
    <w:p w14:paraId="14BAB51C" w14:textId="4234276E" w:rsidR="00C62C85" w:rsidRDefault="00055655" w:rsidP="00C62C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3742">
        <w:rPr>
          <w:rFonts w:ascii="Arial" w:hAnsi="Arial" w:cs="Arial"/>
          <w:b/>
          <w:sz w:val="24"/>
          <w:szCs w:val="24"/>
        </w:rPr>
        <w:t xml:space="preserve">Contact </w:t>
      </w:r>
      <w:r w:rsidR="00C62C85">
        <w:rPr>
          <w:rFonts w:ascii="Arial" w:hAnsi="Arial" w:cs="Arial"/>
          <w:b/>
          <w:sz w:val="24"/>
          <w:szCs w:val="24"/>
        </w:rPr>
        <w:t>presse Secrétariat d’Etat chargé des personnes handicapées</w:t>
      </w:r>
    </w:p>
    <w:p w14:paraId="44D57A0F" w14:textId="1B2D3E09" w:rsidR="00EC59A7" w:rsidRPr="00273742" w:rsidRDefault="00B86239" w:rsidP="00C62C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hyperlink r:id="rId9" w:history="1">
        <w:r w:rsidR="0091772E" w:rsidRPr="00273742">
          <w:rPr>
            <w:rStyle w:val="Lienhypertexte"/>
            <w:rFonts w:ascii="Arial" w:hAnsi="Arial" w:cs="Arial"/>
            <w:b/>
            <w:sz w:val="24"/>
            <w:szCs w:val="24"/>
          </w:rPr>
          <w:t>seph.communication@pm.gouv.fr</w:t>
        </w:r>
      </w:hyperlink>
    </w:p>
    <w:p w14:paraId="4CB85EA0" w14:textId="77777777" w:rsidR="008965B0" w:rsidRPr="00273742" w:rsidRDefault="00350898" w:rsidP="0005565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73742">
        <w:rPr>
          <w:rFonts w:ascii="Arial" w:hAnsi="Arial" w:cs="Arial"/>
          <w:b/>
          <w:sz w:val="24"/>
          <w:szCs w:val="24"/>
          <w:lang w:eastAsia="fr-FR"/>
        </w:rPr>
        <w:t xml:space="preserve"> </w:t>
      </w:r>
    </w:p>
    <w:sectPr w:rsidR="008965B0" w:rsidRPr="00273742" w:rsidSect="00A946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29E8" w14:textId="77777777" w:rsidR="00B86239" w:rsidRDefault="00B86239" w:rsidP="00A946F6">
      <w:pPr>
        <w:spacing w:after="0" w:line="240" w:lineRule="auto"/>
      </w:pPr>
      <w:r>
        <w:separator/>
      </w:r>
    </w:p>
  </w:endnote>
  <w:endnote w:type="continuationSeparator" w:id="0">
    <w:p w14:paraId="00DA354F" w14:textId="77777777" w:rsidR="00B86239" w:rsidRDefault="00B86239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F6ACE" w14:textId="77777777" w:rsidR="00B86239" w:rsidRDefault="00B86239" w:rsidP="00A946F6">
      <w:pPr>
        <w:spacing w:after="0" w:line="240" w:lineRule="auto"/>
      </w:pPr>
      <w:r>
        <w:separator/>
      </w:r>
    </w:p>
  </w:footnote>
  <w:footnote w:type="continuationSeparator" w:id="0">
    <w:p w14:paraId="718FDE2C" w14:textId="77777777" w:rsidR="00B86239" w:rsidRDefault="00B86239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9B5"/>
    <w:multiLevelType w:val="hybridMultilevel"/>
    <w:tmpl w:val="9C620576"/>
    <w:lvl w:ilvl="0" w:tplc="81E81E5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66F1"/>
    <w:multiLevelType w:val="hybridMultilevel"/>
    <w:tmpl w:val="C41C0764"/>
    <w:lvl w:ilvl="0" w:tplc="6BBEAF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46C63"/>
    <w:multiLevelType w:val="hybridMultilevel"/>
    <w:tmpl w:val="A612A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05A2"/>
    <w:multiLevelType w:val="hybridMultilevel"/>
    <w:tmpl w:val="150E16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0C3B"/>
    <w:multiLevelType w:val="hybridMultilevel"/>
    <w:tmpl w:val="B2C6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322A"/>
    <w:multiLevelType w:val="hybridMultilevel"/>
    <w:tmpl w:val="61D0D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030EC"/>
    <w:multiLevelType w:val="hybridMultilevel"/>
    <w:tmpl w:val="7E8637F8"/>
    <w:lvl w:ilvl="0" w:tplc="FF6EB1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10729"/>
    <w:multiLevelType w:val="hybridMultilevel"/>
    <w:tmpl w:val="AB381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B7BF5"/>
    <w:multiLevelType w:val="hybridMultilevel"/>
    <w:tmpl w:val="926259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E1ED1"/>
    <w:multiLevelType w:val="hybridMultilevel"/>
    <w:tmpl w:val="F0801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13E26"/>
    <w:multiLevelType w:val="multilevel"/>
    <w:tmpl w:val="121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FD2179"/>
    <w:multiLevelType w:val="hybridMultilevel"/>
    <w:tmpl w:val="5E8817F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9036F9"/>
    <w:multiLevelType w:val="hybridMultilevel"/>
    <w:tmpl w:val="8E860F12"/>
    <w:lvl w:ilvl="0" w:tplc="1D5A89D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20" w15:restartNumberingAfterBreak="0">
    <w:nsid w:val="5055022F"/>
    <w:multiLevelType w:val="hybridMultilevel"/>
    <w:tmpl w:val="C7C68408"/>
    <w:lvl w:ilvl="0" w:tplc="E428984A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644EB0"/>
    <w:multiLevelType w:val="hybridMultilevel"/>
    <w:tmpl w:val="7CB001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B7C37"/>
    <w:multiLevelType w:val="hybridMultilevel"/>
    <w:tmpl w:val="452AC6F0"/>
    <w:lvl w:ilvl="0" w:tplc="3B92D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F31C7"/>
    <w:multiLevelType w:val="hybridMultilevel"/>
    <w:tmpl w:val="BB58D8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33FD1"/>
    <w:multiLevelType w:val="hybridMultilevel"/>
    <w:tmpl w:val="3BB4C4F4"/>
    <w:lvl w:ilvl="0" w:tplc="3A948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B7A76"/>
    <w:multiLevelType w:val="hybridMultilevel"/>
    <w:tmpl w:val="7BEA1F3C"/>
    <w:lvl w:ilvl="0" w:tplc="11F893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A7D0A"/>
    <w:multiLevelType w:val="hybridMultilevel"/>
    <w:tmpl w:val="B4887716"/>
    <w:lvl w:ilvl="0" w:tplc="F08264E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E609D"/>
    <w:multiLevelType w:val="hybridMultilevel"/>
    <w:tmpl w:val="5750EFE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81701AA"/>
    <w:multiLevelType w:val="hybridMultilevel"/>
    <w:tmpl w:val="E098E6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AD48BB"/>
    <w:multiLevelType w:val="multilevel"/>
    <w:tmpl w:val="CD1C5FA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B4B75"/>
    <w:multiLevelType w:val="hybridMultilevel"/>
    <w:tmpl w:val="1C3C6A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F61D4"/>
    <w:multiLevelType w:val="hybridMultilevel"/>
    <w:tmpl w:val="AED47168"/>
    <w:lvl w:ilvl="0" w:tplc="05CA8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E161B"/>
    <w:multiLevelType w:val="hybridMultilevel"/>
    <w:tmpl w:val="7848E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D3FB2"/>
    <w:multiLevelType w:val="hybridMultilevel"/>
    <w:tmpl w:val="7BDAC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26AC6"/>
    <w:multiLevelType w:val="hybridMultilevel"/>
    <w:tmpl w:val="FB325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D385B"/>
    <w:multiLevelType w:val="hybridMultilevel"/>
    <w:tmpl w:val="5644C102"/>
    <w:lvl w:ilvl="0" w:tplc="BB02D51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62571C"/>
    <w:multiLevelType w:val="hybridMultilevel"/>
    <w:tmpl w:val="C1A089E0"/>
    <w:lvl w:ilvl="0" w:tplc="E09A1F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7"/>
  </w:num>
  <w:num w:numId="5">
    <w:abstractNumId w:val="22"/>
  </w:num>
  <w:num w:numId="6">
    <w:abstractNumId w:val="13"/>
  </w:num>
  <w:num w:numId="7">
    <w:abstractNumId w:val="4"/>
  </w:num>
  <w:num w:numId="8">
    <w:abstractNumId w:val="3"/>
  </w:num>
  <w:num w:numId="9">
    <w:abstractNumId w:val="31"/>
  </w:num>
  <w:num w:numId="10">
    <w:abstractNumId w:val="38"/>
  </w:num>
  <w:num w:numId="11">
    <w:abstractNumId w:val="6"/>
  </w:num>
  <w:num w:numId="12">
    <w:abstractNumId w:val="21"/>
  </w:num>
  <w:num w:numId="13">
    <w:abstractNumId w:val="29"/>
  </w:num>
  <w:num w:numId="14">
    <w:abstractNumId w:val="30"/>
  </w:num>
  <w:num w:numId="15">
    <w:abstractNumId w:val="10"/>
  </w:num>
  <w:num w:numId="16">
    <w:abstractNumId w:val="16"/>
  </w:num>
  <w:num w:numId="17">
    <w:abstractNumId w:val="14"/>
  </w:num>
  <w:num w:numId="18">
    <w:abstractNumId w:val="9"/>
  </w:num>
  <w:num w:numId="19">
    <w:abstractNumId w:val="25"/>
  </w:num>
  <w:num w:numId="20">
    <w:abstractNumId w:val="27"/>
  </w:num>
  <w:num w:numId="21">
    <w:abstractNumId w:val="33"/>
  </w:num>
  <w:num w:numId="22">
    <w:abstractNumId w:val="35"/>
  </w:num>
  <w:num w:numId="23">
    <w:abstractNumId w:val="0"/>
  </w:num>
  <w:num w:numId="24">
    <w:abstractNumId w:val="17"/>
  </w:num>
  <w:num w:numId="25">
    <w:abstractNumId w:val="20"/>
  </w:num>
  <w:num w:numId="26">
    <w:abstractNumId w:val="5"/>
  </w:num>
  <w:num w:numId="27">
    <w:abstractNumId w:val="24"/>
  </w:num>
  <w:num w:numId="28">
    <w:abstractNumId w:val="37"/>
  </w:num>
  <w:num w:numId="29">
    <w:abstractNumId w:val="23"/>
  </w:num>
  <w:num w:numId="30">
    <w:abstractNumId w:val="36"/>
  </w:num>
  <w:num w:numId="31">
    <w:abstractNumId w:val="18"/>
  </w:num>
  <w:num w:numId="32">
    <w:abstractNumId w:val="32"/>
  </w:num>
  <w:num w:numId="33">
    <w:abstractNumId w:val="8"/>
  </w:num>
  <w:num w:numId="34">
    <w:abstractNumId w:val="34"/>
  </w:num>
  <w:num w:numId="35">
    <w:abstractNumId w:val="2"/>
  </w:num>
  <w:num w:numId="36">
    <w:abstractNumId w:val="28"/>
  </w:num>
  <w:num w:numId="37">
    <w:abstractNumId w:val="11"/>
  </w:num>
  <w:num w:numId="38">
    <w:abstractNumId w:val="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6304"/>
    <w:rsid w:val="000071EE"/>
    <w:rsid w:val="00013D1C"/>
    <w:rsid w:val="00013E29"/>
    <w:rsid w:val="0002063B"/>
    <w:rsid w:val="0002491B"/>
    <w:rsid w:val="00026A1C"/>
    <w:rsid w:val="00036404"/>
    <w:rsid w:val="00043083"/>
    <w:rsid w:val="00044DA6"/>
    <w:rsid w:val="0004513F"/>
    <w:rsid w:val="00047032"/>
    <w:rsid w:val="000479B7"/>
    <w:rsid w:val="00055655"/>
    <w:rsid w:val="00057C8C"/>
    <w:rsid w:val="00061736"/>
    <w:rsid w:val="0006349D"/>
    <w:rsid w:val="000876F4"/>
    <w:rsid w:val="000913E6"/>
    <w:rsid w:val="000A072B"/>
    <w:rsid w:val="000A430F"/>
    <w:rsid w:val="000A4F39"/>
    <w:rsid w:val="000A5FCD"/>
    <w:rsid w:val="000A7149"/>
    <w:rsid w:val="000B0984"/>
    <w:rsid w:val="000C4206"/>
    <w:rsid w:val="000D3AEB"/>
    <w:rsid w:val="000D3E1D"/>
    <w:rsid w:val="000F1EB1"/>
    <w:rsid w:val="00101482"/>
    <w:rsid w:val="00102B5F"/>
    <w:rsid w:val="00105A90"/>
    <w:rsid w:val="00107F6E"/>
    <w:rsid w:val="00111B8F"/>
    <w:rsid w:val="001138FF"/>
    <w:rsid w:val="00120629"/>
    <w:rsid w:val="00124378"/>
    <w:rsid w:val="00135040"/>
    <w:rsid w:val="00146D65"/>
    <w:rsid w:val="00153791"/>
    <w:rsid w:val="00157F06"/>
    <w:rsid w:val="001629FB"/>
    <w:rsid w:val="00166773"/>
    <w:rsid w:val="00167BFC"/>
    <w:rsid w:val="00177334"/>
    <w:rsid w:val="00180402"/>
    <w:rsid w:val="00194125"/>
    <w:rsid w:val="001972A7"/>
    <w:rsid w:val="001A7FF7"/>
    <w:rsid w:val="001B3317"/>
    <w:rsid w:val="001B6C04"/>
    <w:rsid w:val="001C23B8"/>
    <w:rsid w:val="001C366E"/>
    <w:rsid w:val="001C5020"/>
    <w:rsid w:val="001C6939"/>
    <w:rsid w:val="001C7198"/>
    <w:rsid w:val="001D20AA"/>
    <w:rsid w:val="001D731B"/>
    <w:rsid w:val="001E1A0B"/>
    <w:rsid w:val="001E60D8"/>
    <w:rsid w:val="001F0302"/>
    <w:rsid w:val="001F0C77"/>
    <w:rsid w:val="001F28A2"/>
    <w:rsid w:val="001F5259"/>
    <w:rsid w:val="00200959"/>
    <w:rsid w:val="00205866"/>
    <w:rsid w:val="00220280"/>
    <w:rsid w:val="00224CA3"/>
    <w:rsid w:val="002312FD"/>
    <w:rsid w:val="00237291"/>
    <w:rsid w:val="00240756"/>
    <w:rsid w:val="00246CC4"/>
    <w:rsid w:val="00250063"/>
    <w:rsid w:val="002529A5"/>
    <w:rsid w:val="0025678D"/>
    <w:rsid w:val="00265F87"/>
    <w:rsid w:val="00272D54"/>
    <w:rsid w:val="00273742"/>
    <w:rsid w:val="00275704"/>
    <w:rsid w:val="002819DF"/>
    <w:rsid w:val="002834DA"/>
    <w:rsid w:val="00283D7C"/>
    <w:rsid w:val="00291947"/>
    <w:rsid w:val="002A0BEB"/>
    <w:rsid w:val="002B6A35"/>
    <w:rsid w:val="002D2A2A"/>
    <w:rsid w:val="002F20D2"/>
    <w:rsid w:val="002F56B4"/>
    <w:rsid w:val="00307485"/>
    <w:rsid w:val="00316B11"/>
    <w:rsid w:val="003273C4"/>
    <w:rsid w:val="003379B1"/>
    <w:rsid w:val="003401D5"/>
    <w:rsid w:val="00340BF6"/>
    <w:rsid w:val="003423A9"/>
    <w:rsid w:val="00343645"/>
    <w:rsid w:val="003436BF"/>
    <w:rsid w:val="00350898"/>
    <w:rsid w:val="00350974"/>
    <w:rsid w:val="00355062"/>
    <w:rsid w:val="00364C7A"/>
    <w:rsid w:val="00376C06"/>
    <w:rsid w:val="00376FCD"/>
    <w:rsid w:val="003771D0"/>
    <w:rsid w:val="00390E83"/>
    <w:rsid w:val="003A3C71"/>
    <w:rsid w:val="003A4A80"/>
    <w:rsid w:val="003A568B"/>
    <w:rsid w:val="003A7EE9"/>
    <w:rsid w:val="003C24D2"/>
    <w:rsid w:val="003C2E33"/>
    <w:rsid w:val="003C640D"/>
    <w:rsid w:val="003E5B03"/>
    <w:rsid w:val="003E7B6C"/>
    <w:rsid w:val="003F0843"/>
    <w:rsid w:val="003F0CBB"/>
    <w:rsid w:val="003F5776"/>
    <w:rsid w:val="00401567"/>
    <w:rsid w:val="00401832"/>
    <w:rsid w:val="00404D56"/>
    <w:rsid w:val="004105B5"/>
    <w:rsid w:val="0041729F"/>
    <w:rsid w:val="00422F6A"/>
    <w:rsid w:val="0042605D"/>
    <w:rsid w:val="00427E0E"/>
    <w:rsid w:val="0043626B"/>
    <w:rsid w:val="00437C17"/>
    <w:rsid w:val="0044339A"/>
    <w:rsid w:val="00446D36"/>
    <w:rsid w:val="00455325"/>
    <w:rsid w:val="004570BB"/>
    <w:rsid w:val="0046009E"/>
    <w:rsid w:val="00466232"/>
    <w:rsid w:val="00484268"/>
    <w:rsid w:val="00486FE8"/>
    <w:rsid w:val="00494C5E"/>
    <w:rsid w:val="004A3C20"/>
    <w:rsid w:val="004C1FCD"/>
    <w:rsid w:val="004C59DC"/>
    <w:rsid w:val="004D2730"/>
    <w:rsid w:val="004D5060"/>
    <w:rsid w:val="004E1CC7"/>
    <w:rsid w:val="004E3D29"/>
    <w:rsid w:val="004F595F"/>
    <w:rsid w:val="00506B2F"/>
    <w:rsid w:val="005344A7"/>
    <w:rsid w:val="00541FD7"/>
    <w:rsid w:val="00554361"/>
    <w:rsid w:val="00570987"/>
    <w:rsid w:val="00585FA9"/>
    <w:rsid w:val="00595175"/>
    <w:rsid w:val="005A031C"/>
    <w:rsid w:val="005A1125"/>
    <w:rsid w:val="005A24FD"/>
    <w:rsid w:val="005A5E31"/>
    <w:rsid w:val="005B0928"/>
    <w:rsid w:val="005B5EA2"/>
    <w:rsid w:val="005C5C54"/>
    <w:rsid w:val="005C64EB"/>
    <w:rsid w:val="005C7F4D"/>
    <w:rsid w:val="005D028E"/>
    <w:rsid w:val="005D4A52"/>
    <w:rsid w:val="005E4621"/>
    <w:rsid w:val="005E7EDF"/>
    <w:rsid w:val="0060170E"/>
    <w:rsid w:val="0060270B"/>
    <w:rsid w:val="00607115"/>
    <w:rsid w:val="00611224"/>
    <w:rsid w:val="006117D7"/>
    <w:rsid w:val="00612DC0"/>
    <w:rsid w:val="00614575"/>
    <w:rsid w:val="00616564"/>
    <w:rsid w:val="00622149"/>
    <w:rsid w:val="00627293"/>
    <w:rsid w:val="0063135D"/>
    <w:rsid w:val="0063462E"/>
    <w:rsid w:val="006359A2"/>
    <w:rsid w:val="0064262C"/>
    <w:rsid w:val="006462B4"/>
    <w:rsid w:val="00665EC9"/>
    <w:rsid w:val="006753AD"/>
    <w:rsid w:val="006753F9"/>
    <w:rsid w:val="006762C4"/>
    <w:rsid w:val="00681E85"/>
    <w:rsid w:val="00684920"/>
    <w:rsid w:val="006879BB"/>
    <w:rsid w:val="00691C39"/>
    <w:rsid w:val="0069287D"/>
    <w:rsid w:val="006A1307"/>
    <w:rsid w:val="006C4A7A"/>
    <w:rsid w:val="00723092"/>
    <w:rsid w:val="00732658"/>
    <w:rsid w:val="00733A53"/>
    <w:rsid w:val="0074175D"/>
    <w:rsid w:val="00745572"/>
    <w:rsid w:val="00745E4A"/>
    <w:rsid w:val="00747946"/>
    <w:rsid w:val="00750218"/>
    <w:rsid w:val="00767B77"/>
    <w:rsid w:val="0077077B"/>
    <w:rsid w:val="00773F5C"/>
    <w:rsid w:val="0077475F"/>
    <w:rsid w:val="00780F35"/>
    <w:rsid w:val="007924F7"/>
    <w:rsid w:val="007954B4"/>
    <w:rsid w:val="007A1E48"/>
    <w:rsid w:val="007B12C5"/>
    <w:rsid w:val="007B70F1"/>
    <w:rsid w:val="007C052E"/>
    <w:rsid w:val="007C3B12"/>
    <w:rsid w:val="007C455F"/>
    <w:rsid w:val="007C4B39"/>
    <w:rsid w:val="007C6D95"/>
    <w:rsid w:val="007C7833"/>
    <w:rsid w:val="007D1C58"/>
    <w:rsid w:val="007D3033"/>
    <w:rsid w:val="007F5449"/>
    <w:rsid w:val="00824A97"/>
    <w:rsid w:val="00835195"/>
    <w:rsid w:val="00837048"/>
    <w:rsid w:val="008540FD"/>
    <w:rsid w:val="008749CA"/>
    <w:rsid w:val="00890EF2"/>
    <w:rsid w:val="0089228B"/>
    <w:rsid w:val="008965B0"/>
    <w:rsid w:val="0089780D"/>
    <w:rsid w:val="008A093B"/>
    <w:rsid w:val="008A4542"/>
    <w:rsid w:val="008B5F80"/>
    <w:rsid w:val="008C7F4A"/>
    <w:rsid w:val="008E0735"/>
    <w:rsid w:val="008E250E"/>
    <w:rsid w:val="008E30EC"/>
    <w:rsid w:val="008E586E"/>
    <w:rsid w:val="00900085"/>
    <w:rsid w:val="00903639"/>
    <w:rsid w:val="00916F5F"/>
    <w:rsid w:val="0091772E"/>
    <w:rsid w:val="00933D5F"/>
    <w:rsid w:val="00935F78"/>
    <w:rsid w:val="0094029C"/>
    <w:rsid w:val="00941554"/>
    <w:rsid w:val="0096420B"/>
    <w:rsid w:val="009754FF"/>
    <w:rsid w:val="00976B13"/>
    <w:rsid w:val="0097797A"/>
    <w:rsid w:val="009815C9"/>
    <w:rsid w:val="00992B80"/>
    <w:rsid w:val="00995EAF"/>
    <w:rsid w:val="00996714"/>
    <w:rsid w:val="009A0D2B"/>
    <w:rsid w:val="009A142A"/>
    <w:rsid w:val="009A7571"/>
    <w:rsid w:val="009B0704"/>
    <w:rsid w:val="009B3374"/>
    <w:rsid w:val="009D2C5B"/>
    <w:rsid w:val="009D4F74"/>
    <w:rsid w:val="009E004B"/>
    <w:rsid w:val="009F75BC"/>
    <w:rsid w:val="00A0126E"/>
    <w:rsid w:val="00A10F76"/>
    <w:rsid w:val="00A276F1"/>
    <w:rsid w:val="00A36591"/>
    <w:rsid w:val="00A5430C"/>
    <w:rsid w:val="00A72302"/>
    <w:rsid w:val="00A81EE7"/>
    <w:rsid w:val="00A905C8"/>
    <w:rsid w:val="00A93BF0"/>
    <w:rsid w:val="00A946F6"/>
    <w:rsid w:val="00AA2482"/>
    <w:rsid w:val="00AC072A"/>
    <w:rsid w:val="00AF0D62"/>
    <w:rsid w:val="00AF65D7"/>
    <w:rsid w:val="00B0179E"/>
    <w:rsid w:val="00B0313E"/>
    <w:rsid w:val="00B1189B"/>
    <w:rsid w:val="00B23986"/>
    <w:rsid w:val="00B42560"/>
    <w:rsid w:val="00B43246"/>
    <w:rsid w:val="00B44C85"/>
    <w:rsid w:val="00B724AF"/>
    <w:rsid w:val="00B74CF3"/>
    <w:rsid w:val="00B7643B"/>
    <w:rsid w:val="00B83ADB"/>
    <w:rsid w:val="00B86239"/>
    <w:rsid w:val="00B979B2"/>
    <w:rsid w:val="00BA2A12"/>
    <w:rsid w:val="00BB1979"/>
    <w:rsid w:val="00BC4E5D"/>
    <w:rsid w:val="00BD3F00"/>
    <w:rsid w:val="00BD5726"/>
    <w:rsid w:val="00BD6154"/>
    <w:rsid w:val="00BE1356"/>
    <w:rsid w:val="00BE57DE"/>
    <w:rsid w:val="00C11F21"/>
    <w:rsid w:val="00C2149B"/>
    <w:rsid w:val="00C22376"/>
    <w:rsid w:val="00C36F55"/>
    <w:rsid w:val="00C45ADB"/>
    <w:rsid w:val="00C56240"/>
    <w:rsid w:val="00C62C85"/>
    <w:rsid w:val="00C816C0"/>
    <w:rsid w:val="00C83EF5"/>
    <w:rsid w:val="00C92400"/>
    <w:rsid w:val="00C937D7"/>
    <w:rsid w:val="00C9496B"/>
    <w:rsid w:val="00C949EF"/>
    <w:rsid w:val="00C96535"/>
    <w:rsid w:val="00CB468B"/>
    <w:rsid w:val="00CB5D87"/>
    <w:rsid w:val="00CB6E73"/>
    <w:rsid w:val="00CD33C1"/>
    <w:rsid w:val="00CE2D52"/>
    <w:rsid w:val="00D104A9"/>
    <w:rsid w:val="00D13769"/>
    <w:rsid w:val="00D159A2"/>
    <w:rsid w:val="00D201AC"/>
    <w:rsid w:val="00D20B2D"/>
    <w:rsid w:val="00D30ACC"/>
    <w:rsid w:val="00D30E9B"/>
    <w:rsid w:val="00D42195"/>
    <w:rsid w:val="00D44786"/>
    <w:rsid w:val="00D57C47"/>
    <w:rsid w:val="00D6697E"/>
    <w:rsid w:val="00D73192"/>
    <w:rsid w:val="00D83838"/>
    <w:rsid w:val="00D87DF0"/>
    <w:rsid w:val="00DA1E30"/>
    <w:rsid w:val="00DA5572"/>
    <w:rsid w:val="00DA6BD9"/>
    <w:rsid w:val="00DE35D8"/>
    <w:rsid w:val="00DE39CA"/>
    <w:rsid w:val="00DE6F93"/>
    <w:rsid w:val="00DF14BA"/>
    <w:rsid w:val="00E11FF9"/>
    <w:rsid w:val="00E2107D"/>
    <w:rsid w:val="00E21532"/>
    <w:rsid w:val="00E24025"/>
    <w:rsid w:val="00E27681"/>
    <w:rsid w:val="00E402EC"/>
    <w:rsid w:val="00E450B7"/>
    <w:rsid w:val="00E53955"/>
    <w:rsid w:val="00E571AF"/>
    <w:rsid w:val="00E93DB6"/>
    <w:rsid w:val="00E96079"/>
    <w:rsid w:val="00E96429"/>
    <w:rsid w:val="00EB3065"/>
    <w:rsid w:val="00EC15B9"/>
    <w:rsid w:val="00EC59A7"/>
    <w:rsid w:val="00ED0AAD"/>
    <w:rsid w:val="00EE2E23"/>
    <w:rsid w:val="00EE67FD"/>
    <w:rsid w:val="00EF3BAC"/>
    <w:rsid w:val="00F013B3"/>
    <w:rsid w:val="00F05CAA"/>
    <w:rsid w:val="00F111DF"/>
    <w:rsid w:val="00F11C36"/>
    <w:rsid w:val="00F15D7D"/>
    <w:rsid w:val="00F3292C"/>
    <w:rsid w:val="00F34A0B"/>
    <w:rsid w:val="00F40FE6"/>
    <w:rsid w:val="00F42308"/>
    <w:rsid w:val="00F50F50"/>
    <w:rsid w:val="00F60AB6"/>
    <w:rsid w:val="00F64D2A"/>
    <w:rsid w:val="00F75607"/>
    <w:rsid w:val="00F7684C"/>
    <w:rsid w:val="00F830E4"/>
    <w:rsid w:val="00F93409"/>
    <w:rsid w:val="00F94738"/>
    <w:rsid w:val="00FA5CE7"/>
    <w:rsid w:val="00FA7AF4"/>
    <w:rsid w:val="00FC090F"/>
    <w:rsid w:val="00FC4D2C"/>
    <w:rsid w:val="00FC7608"/>
    <w:rsid w:val="00FD198C"/>
    <w:rsid w:val="00FD2FF9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F9AD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aliases w:val="Paragraphe de liste du rapport,Colorful List - Accent 11,Bullet 1,List Paragrap,Colorful List - Accent 12,Bullet Styl,Bullet,No Spacing11,L,Párrafo de lista,Recommendation,Recommendati,Recommendatio,List Paragraph3,List Paragra,Maire"/>
    <w:basedOn w:val="Normal"/>
    <w:link w:val="ParagraphedelisteCar"/>
    <w:uiPriority w:val="34"/>
    <w:qFormat/>
    <w:rsid w:val="009A757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E57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57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57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57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57DE"/>
    <w:rPr>
      <w:b/>
      <w:bCs/>
      <w:sz w:val="20"/>
      <w:szCs w:val="20"/>
    </w:rPr>
  </w:style>
  <w:style w:type="paragraph" w:customStyle="1" w:styleId="Texte">
    <w:name w:val="Texte"/>
    <w:basedOn w:val="Normal"/>
    <w:uiPriority w:val="99"/>
    <w:rsid w:val="001350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 w:val="20"/>
      <w:lang w:eastAsia="fr-FR"/>
    </w:rPr>
  </w:style>
  <w:style w:type="character" w:customStyle="1" w:styleId="ParagraphedelisteCar">
    <w:name w:val="Paragraphe de liste Car"/>
    <w:aliases w:val="Paragraphe de liste du rapport Car,Colorful List - Accent 11 Car,Bullet 1 Car,List Paragrap Car,Colorful List - Accent 12 Car,Bullet Styl Car,Bullet Car,No Spacing11 Car,L Car,Párrafo de lista Car,Recommendation Car,Maire Car"/>
    <w:basedOn w:val="Policepardfaut"/>
    <w:link w:val="Paragraphedeliste"/>
    <w:uiPriority w:val="34"/>
    <w:qFormat/>
    <w:rsid w:val="0013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ph.communication@pm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8A390-B782-49CA-88B5-CBF6A1B7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DERRIEN, Océane (DICOM/INFLUENCE ET DIGITAL)</cp:lastModifiedBy>
  <cp:revision>2</cp:revision>
  <cp:lastPrinted>2021-08-10T15:27:00Z</cp:lastPrinted>
  <dcterms:created xsi:type="dcterms:W3CDTF">2021-08-11T08:34:00Z</dcterms:created>
  <dcterms:modified xsi:type="dcterms:W3CDTF">2021-08-11T08:34:00Z</dcterms:modified>
</cp:coreProperties>
</file>