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00" w:rsidRPr="00B85400" w:rsidRDefault="00B85400" w:rsidP="00B85400">
      <w:pPr>
        <w:pStyle w:val="Titre1"/>
        <w:rPr>
          <w:rStyle w:val="A12"/>
          <w:rFonts w:cs="Arial"/>
          <w:b/>
          <w:bCs w:val="0"/>
          <w:color w:val="000000"/>
          <w:sz w:val="32"/>
          <w:szCs w:val="20"/>
        </w:rPr>
      </w:pPr>
      <w:r w:rsidRPr="00B85400">
        <w:rPr>
          <w:rStyle w:val="A12"/>
          <w:rFonts w:cs="Arial"/>
          <w:b/>
          <w:bCs w:val="0"/>
          <w:color w:val="000000"/>
          <w:sz w:val="32"/>
          <w:szCs w:val="20"/>
        </w:rPr>
        <w:t xml:space="preserve">SYNTHÈSE DE L'ÉTUDE D'IMPACT DE LA STRATÉGIE NATIONALE </w:t>
      </w:r>
    </w:p>
    <w:p w:rsidR="00B85400" w:rsidRPr="00B85400" w:rsidRDefault="00B85400" w:rsidP="00B85400">
      <w:pPr>
        <w:rPr>
          <w:b/>
          <w:szCs w:val="20"/>
        </w:rPr>
      </w:pPr>
    </w:p>
    <w:p w:rsidR="00B85400" w:rsidRPr="00B85400" w:rsidRDefault="00B85400" w:rsidP="00B85400">
      <w:pPr>
        <w:rPr>
          <w:b/>
          <w:szCs w:val="20"/>
        </w:rPr>
      </w:pPr>
    </w:p>
    <w:p w:rsidR="002106C4" w:rsidRPr="002106C4" w:rsidRDefault="00B85400" w:rsidP="002106C4">
      <w:pPr>
        <w:rPr>
          <w:b/>
        </w:rPr>
      </w:pPr>
      <w:r w:rsidRPr="002106C4">
        <w:rPr>
          <w:b/>
          <w:szCs w:val="20"/>
        </w:rPr>
        <w:t xml:space="preserve">Étude menée du </w:t>
      </w:r>
      <w:r w:rsidR="002106C4" w:rsidRPr="002106C4">
        <w:rPr>
          <w:b/>
        </w:rPr>
        <w:t>14 janvier au 15 février</w:t>
      </w:r>
    </w:p>
    <w:p w:rsidR="00B85400" w:rsidRPr="00B85400" w:rsidRDefault="00B85400" w:rsidP="00B85400">
      <w:pPr>
        <w:rPr>
          <w:b/>
          <w:szCs w:val="20"/>
        </w:rPr>
      </w:pPr>
    </w:p>
    <w:p w:rsidR="00B85400" w:rsidRPr="00B85400" w:rsidRDefault="00B85400" w:rsidP="00B85400">
      <w:pPr>
        <w:rPr>
          <w:b/>
          <w:szCs w:val="20"/>
        </w:rPr>
      </w:pPr>
    </w:p>
    <w:tbl>
      <w:tblPr>
        <w:tblStyle w:val="Grilledutableau"/>
        <w:tblW w:w="0" w:type="auto"/>
        <w:tblLook w:val="04A0" w:firstRow="1" w:lastRow="0" w:firstColumn="1" w:lastColumn="0" w:noHBand="0" w:noVBand="1"/>
      </w:tblPr>
      <w:tblGrid>
        <w:gridCol w:w="9062"/>
      </w:tblGrid>
      <w:tr w:rsidR="00B85400" w:rsidRPr="00B85400" w:rsidTr="005D00BA">
        <w:tc>
          <w:tcPr>
            <w:tcW w:w="9062" w:type="dxa"/>
          </w:tcPr>
          <w:p w:rsidR="00B85400" w:rsidRPr="00B85400" w:rsidRDefault="00B85400" w:rsidP="005D00BA">
            <w:pPr>
              <w:rPr>
                <w:b/>
                <w:szCs w:val="20"/>
              </w:rPr>
            </w:pPr>
          </w:p>
          <w:p w:rsidR="00B85400" w:rsidRPr="00B85400" w:rsidRDefault="00B85400" w:rsidP="005D00BA">
            <w:pPr>
              <w:ind w:left="360"/>
              <w:rPr>
                <w:b/>
                <w:bCs/>
                <w:szCs w:val="20"/>
              </w:rPr>
            </w:pPr>
            <w:r w:rsidRPr="00B85400">
              <w:rPr>
                <w:b/>
                <w:bCs/>
                <w:szCs w:val="20"/>
              </w:rPr>
              <w:t>L’ESSENTIEL</w:t>
            </w:r>
          </w:p>
          <w:p w:rsidR="00B85400" w:rsidRPr="00B85400" w:rsidRDefault="00B85400" w:rsidP="0071490C">
            <w:pPr>
              <w:numPr>
                <w:ilvl w:val="0"/>
                <w:numId w:val="8"/>
              </w:numPr>
              <w:autoSpaceDE/>
              <w:autoSpaceDN/>
              <w:adjustRightInd/>
              <w:spacing w:line="276" w:lineRule="auto"/>
              <w:contextualSpacing/>
              <w:jc w:val="left"/>
              <w:rPr>
                <w:bCs/>
                <w:szCs w:val="20"/>
              </w:rPr>
            </w:pPr>
            <w:r w:rsidRPr="00B85400">
              <w:rPr>
                <w:szCs w:val="20"/>
              </w:rPr>
              <w:t xml:space="preserve">Excellente mobilisation malgré la crise sanitaire avec </w:t>
            </w:r>
            <w:r w:rsidRPr="00B85400">
              <w:rPr>
                <w:b/>
                <w:szCs w:val="20"/>
              </w:rPr>
              <w:t>14 200 répondants</w:t>
            </w:r>
            <w:r w:rsidRPr="00B85400">
              <w:rPr>
                <w:szCs w:val="20"/>
              </w:rPr>
              <w:t xml:space="preserve"> </w:t>
            </w:r>
          </w:p>
          <w:p w:rsidR="00B85400" w:rsidRPr="00B85400" w:rsidRDefault="00B85400" w:rsidP="0071490C">
            <w:pPr>
              <w:numPr>
                <w:ilvl w:val="0"/>
                <w:numId w:val="8"/>
              </w:numPr>
              <w:autoSpaceDE/>
              <w:autoSpaceDN/>
              <w:adjustRightInd/>
              <w:spacing w:line="276" w:lineRule="auto"/>
              <w:contextualSpacing/>
              <w:jc w:val="left"/>
              <w:rPr>
                <w:bCs/>
                <w:szCs w:val="20"/>
              </w:rPr>
            </w:pPr>
            <w:r w:rsidRPr="00B85400">
              <w:rPr>
                <w:szCs w:val="20"/>
              </w:rPr>
              <w:t>Une tendance particulièrement positive, notamment :</w:t>
            </w:r>
          </w:p>
          <w:p w:rsidR="00B85400" w:rsidRPr="00B85400" w:rsidRDefault="00B85400" w:rsidP="0071490C">
            <w:pPr>
              <w:numPr>
                <w:ilvl w:val="1"/>
                <w:numId w:val="8"/>
              </w:numPr>
              <w:autoSpaceDE/>
              <w:autoSpaceDN/>
              <w:adjustRightInd/>
              <w:spacing w:line="276" w:lineRule="auto"/>
              <w:contextualSpacing/>
              <w:jc w:val="left"/>
              <w:rPr>
                <w:bCs/>
                <w:szCs w:val="20"/>
              </w:rPr>
            </w:pPr>
            <w:proofErr w:type="gramStart"/>
            <w:r w:rsidRPr="00B85400">
              <w:rPr>
                <w:b/>
                <w:szCs w:val="20"/>
              </w:rPr>
              <w:t>sur</w:t>
            </w:r>
            <w:proofErr w:type="gramEnd"/>
            <w:r w:rsidRPr="00B85400">
              <w:rPr>
                <w:b/>
                <w:szCs w:val="20"/>
              </w:rPr>
              <w:t xml:space="preserve"> la scolarisation</w:t>
            </w:r>
            <w:r w:rsidRPr="00B85400">
              <w:rPr>
                <w:szCs w:val="20"/>
              </w:rPr>
              <w:t> : 83 % des parents d’enfant(s) autiste(s) entre 3 et 25 ans affirment que leur enfant est scolarisé, soit +4 points ;</w:t>
            </w:r>
          </w:p>
          <w:p w:rsidR="00B85400" w:rsidRPr="00B85400" w:rsidRDefault="00B85400" w:rsidP="0071490C">
            <w:pPr>
              <w:numPr>
                <w:ilvl w:val="1"/>
                <w:numId w:val="8"/>
              </w:numPr>
              <w:autoSpaceDE/>
              <w:autoSpaceDN/>
              <w:adjustRightInd/>
              <w:spacing w:line="276" w:lineRule="auto"/>
              <w:contextualSpacing/>
              <w:jc w:val="left"/>
              <w:rPr>
                <w:bCs/>
                <w:szCs w:val="20"/>
              </w:rPr>
            </w:pPr>
            <w:proofErr w:type="gramStart"/>
            <w:r w:rsidRPr="00B85400">
              <w:rPr>
                <w:b/>
                <w:szCs w:val="20"/>
              </w:rPr>
              <w:t>mais</w:t>
            </w:r>
            <w:proofErr w:type="gramEnd"/>
            <w:r w:rsidRPr="00B85400">
              <w:rPr>
                <w:b/>
                <w:szCs w:val="20"/>
              </w:rPr>
              <w:t xml:space="preserve"> aussi sur l’accès aux crèches</w:t>
            </w:r>
            <w:r w:rsidRPr="00B85400">
              <w:rPr>
                <w:szCs w:val="20"/>
              </w:rPr>
              <w:t>, avec une évolution notable de 26 % à 34 % de l’accès aux crèches mettant en évidence l’impact direct de la mise en place des mesures favorisant l’accueil des enfants en situation de handicap en crèche ;</w:t>
            </w:r>
          </w:p>
          <w:p w:rsidR="00B85400" w:rsidRPr="00B85400" w:rsidRDefault="00B85400" w:rsidP="0071490C">
            <w:pPr>
              <w:numPr>
                <w:ilvl w:val="1"/>
                <w:numId w:val="8"/>
              </w:numPr>
              <w:autoSpaceDE/>
              <w:autoSpaceDN/>
              <w:adjustRightInd/>
              <w:spacing w:line="276" w:lineRule="auto"/>
              <w:contextualSpacing/>
              <w:jc w:val="left"/>
              <w:rPr>
                <w:szCs w:val="20"/>
              </w:rPr>
            </w:pPr>
            <w:proofErr w:type="gramStart"/>
            <w:r w:rsidRPr="00B85400">
              <w:rPr>
                <w:b/>
                <w:szCs w:val="20"/>
              </w:rPr>
              <w:t>et</w:t>
            </w:r>
            <w:proofErr w:type="gramEnd"/>
            <w:r w:rsidRPr="00B85400">
              <w:rPr>
                <w:b/>
                <w:szCs w:val="20"/>
              </w:rPr>
              <w:t xml:space="preserve"> la formation des professionnels</w:t>
            </w:r>
            <w:r w:rsidRPr="00B85400">
              <w:rPr>
                <w:szCs w:val="20"/>
              </w:rPr>
              <w:t xml:space="preserve"> avec 93 % des répondants parents qui estiment que les professionnels tiennent davantage compte des particularités de leur(s) enfants(s), contre 89 % l’année dernière, soit + 4 points.</w:t>
            </w:r>
          </w:p>
          <w:p w:rsidR="00B85400" w:rsidRPr="00B85400" w:rsidRDefault="00B85400" w:rsidP="0071490C">
            <w:pPr>
              <w:numPr>
                <w:ilvl w:val="0"/>
                <w:numId w:val="8"/>
              </w:numPr>
              <w:autoSpaceDE/>
              <w:autoSpaceDN/>
              <w:adjustRightInd/>
              <w:spacing w:line="276" w:lineRule="auto"/>
              <w:contextualSpacing/>
              <w:jc w:val="left"/>
              <w:rPr>
                <w:bCs/>
                <w:szCs w:val="20"/>
              </w:rPr>
            </w:pPr>
            <w:r w:rsidRPr="00B85400">
              <w:rPr>
                <w:szCs w:val="20"/>
              </w:rPr>
              <w:t>Des sujets qui sont encore difficiles : l’offre de répit et la complexité administrative.</w:t>
            </w:r>
          </w:p>
          <w:p w:rsidR="00B85400" w:rsidRPr="00B85400" w:rsidRDefault="00B85400" w:rsidP="005D00BA">
            <w:pPr>
              <w:rPr>
                <w:b/>
                <w:szCs w:val="20"/>
              </w:rPr>
            </w:pPr>
          </w:p>
          <w:p w:rsidR="00B85400" w:rsidRPr="00B85400" w:rsidRDefault="00B85400" w:rsidP="005D00BA">
            <w:pPr>
              <w:rPr>
                <w:b/>
                <w:szCs w:val="20"/>
              </w:rPr>
            </w:pPr>
          </w:p>
        </w:tc>
      </w:tr>
    </w:tbl>
    <w:p w:rsidR="00B85400" w:rsidRPr="00581D45" w:rsidRDefault="00B85400" w:rsidP="00581D45"/>
    <w:p w:rsidR="00581D45" w:rsidRPr="00581D45" w:rsidRDefault="00581D45" w:rsidP="00581D45">
      <w:r w:rsidRPr="00581D45">
        <w:t xml:space="preserve">L'adoption par le Gouvernement de la stratégie nationale autisme et neuro-développement en 2018 vise à changer le quotidien des personnes autistes, DYS, présentant des déficiences intellectuelles, des troubles du déficit de l’attention avec ou sans hyperactivité (TDAH) et bien évidemment améliorer aussi la situation de leur famille. </w:t>
      </w:r>
    </w:p>
    <w:p w:rsidR="00581D45" w:rsidRPr="00581D45" w:rsidRDefault="00581D45" w:rsidP="00581D45">
      <w:r w:rsidRPr="00581D45">
        <w:t xml:space="preserve">Afin de mesurer l’adéquation de cette politique et aussi la faire évoluer pour répondre au mieux aux besoins particuliers des personnes présentant ces troubles du neuro-développement, la Délégation interministérielle a lancé fin 2019, la première édition d’une étude d’impact auprès des personnes et familles concernées, réalisée par Ipsos, via un questionnaire en ligne. </w:t>
      </w:r>
    </w:p>
    <w:p w:rsidR="00581D45" w:rsidRPr="00581D45" w:rsidRDefault="00581D45" w:rsidP="00581D45">
      <w:r w:rsidRPr="00581D45">
        <w:t>Cette enquête a été élaborée avec des représentants des associations et des personnes concernées. Cette étude est renouvelée chaque année pour mesurer l’impact des actions menées dans la vie des familles, des aidants, des personnes et dégager des tendances. Une seconde édition de l’étude a donc été lancée en janvier 2021.</w:t>
      </w:r>
    </w:p>
    <w:p w:rsidR="00581D45" w:rsidRPr="00581D45" w:rsidRDefault="00581D45" w:rsidP="00581D45">
      <w:r w:rsidRPr="00581D45">
        <w:t>En 2019, 12 000 personnes avaient répondu à la première édition de cette enquête. Les répondants avaient fait part de leurs attentes et besoins spécifiques, ce qui a permis d’ajuster les actions menées avec l’extension du forfait d’intervention précoce aux enfants de plus de 6 ans et l’accélération de la sensibilisation et la formation des personnels des maisons départementales des personnes handicapées (MDPH) à l’autisme et aux TND.</w:t>
      </w:r>
    </w:p>
    <w:p w:rsidR="00581D45" w:rsidRPr="00581D45" w:rsidRDefault="00581D45" w:rsidP="00581D45">
      <w:r w:rsidRPr="00581D45">
        <w:t>En 2021, plus de 14 000 répondants se sont mobilisés. Les premiers résultats de cette enquête, relayée du 14 janvier au 15 février 2021, mettent en évidence une grande stabilité dans le profil des répondants d’un point de vue sociodémographique permettant ainsi une comparaison fiable des résultats par rapport à 2019. Par ailleurs, dans le souci de renforcer la représentation des personnes directement concernées et notamment par un trouble du développement intellectuel, une version du questionnaire a été proposé dans un format plus court en facile à lire et à comprendre (</w:t>
      </w:r>
      <w:proofErr w:type="spellStart"/>
      <w:r w:rsidRPr="00581D45">
        <w:t>Falc</w:t>
      </w:r>
      <w:proofErr w:type="spellEnd"/>
      <w:r w:rsidRPr="00581D45">
        <w:t>).</w:t>
      </w:r>
    </w:p>
    <w:p w:rsidR="00581D45" w:rsidRPr="00581D45" w:rsidRDefault="00581D45" w:rsidP="00581D45">
      <w:r w:rsidRPr="00581D45">
        <w:lastRenderedPageBreak/>
        <w:t xml:space="preserve">Enfin, le contexte de crise sanitaire a conduit à introduire dans l’enquête des questions destinées à mesurer l’impact de la crise dans la vie des familles et des personnes. </w:t>
      </w:r>
    </w:p>
    <w:p w:rsidR="00581D45" w:rsidRPr="00581D45" w:rsidRDefault="00581D45" w:rsidP="00581D45">
      <w:r w:rsidRPr="00581D45">
        <w:t>Les résultats relatifs à la situation vécue pendant la crise sont replacés au regard des cinq grandes thématiques qui structurent l’enquête :</w:t>
      </w:r>
    </w:p>
    <w:p w:rsidR="00581D45" w:rsidRPr="00581D45" w:rsidRDefault="00581D45" w:rsidP="0071490C">
      <w:pPr>
        <w:pStyle w:val="Paragraphedeliste"/>
        <w:numPr>
          <w:ilvl w:val="0"/>
          <w:numId w:val="29"/>
        </w:numPr>
      </w:pPr>
      <w:proofErr w:type="gramStart"/>
      <w:r w:rsidRPr="00581D45">
        <w:t>la</w:t>
      </w:r>
      <w:proofErr w:type="gramEnd"/>
      <w:r w:rsidRPr="00581D45">
        <w:t xml:space="preserve"> petite enfance en questionnant les signes d’alerte, le diagnostic et l’accompagnement qui en découle, l’accès aux crèches ;</w:t>
      </w:r>
    </w:p>
    <w:p w:rsidR="00581D45" w:rsidRPr="00581D45" w:rsidRDefault="00581D45" w:rsidP="0071490C">
      <w:pPr>
        <w:pStyle w:val="Paragraphedeliste"/>
        <w:numPr>
          <w:ilvl w:val="0"/>
          <w:numId w:val="29"/>
        </w:numPr>
      </w:pPr>
      <w:proofErr w:type="gramStart"/>
      <w:r w:rsidRPr="00581D45">
        <w:t>la</w:t>
      </w:r>
      <w:proofErr w:type="gramEnd"/>
      <w:r w:rsidRPr="00581D45">
        <w:t xml:space="preserve"> scolarisation en questionnant son effectivité à temps plein mais aussi la prise en compte des besoins particuliers des enfants ;</w:t>
      </w:r>
    </w:p>
    <w:p w:rsidR="00581D45" w:rsidRPr="00581D45" w:rsidRDefault="00581D45" w:rsidP="0071490C">
      <w:pPr>
        <w:pStyle w:val="Paragraphedeliste"/>
        <w:numPr>
          <w:ilvl w:val="0"/>
          <w:numId w:val="29"/>
        </w:numPr>
      </w:pPr>
      <w:proofErr w:type="gramStart"/>
      <w:r w:rsidRPr="00581D45">
        <w:t>la</w:t>
      </w:r>
      <w:proofErr w:type="gramEnd"/>
      <w:r w:rsidRPr="00581D45">
        <w:t xml:space="preserve"> vie adulte avec des questions sur l’emploi, la participation à des activités culturelles, sportives mais aussi sur l’accès aux droits ;</w:t>
      </w:r>
    </w:p>
    <w:p w:rsidR="00581D45" w:rsidRPr="00581D45" w:rsidRDefault="00581D45" w:rsidP="0071490C">
      <w:pPr>
        <w:pStyle w:val="Paragraphedeliste"/>
        <w:numPr>
          <w:ilvl w:val="0"/>
          <w:numId w:val="29"/>
        </w:numPr>
      </w:pPr>
      <w:proofErr w:type="gramStart"/>
      <w:r w:rsidRPr="00581D45">
        <w:t>la</w:t>
      </w:r>
      <w:proofErr w:type="gramEnd"/>
      <w:r w:rsidRPr="00581D45">
        <w:t xml:space="preserve"> formation des acteurs incluant les enjeux relatifs à la formation des parents, la prise en compte des spécificités des enfants et des personnes par les professionnels ;</w:t>
      </w:r>
    </w:p>
    <w:p w:rsidR="00581D45" w:rsidRDefault="00581D45" w:rsidP="0071490C">
      <w:pPr>
        <w:pStyle w:val="Paragraphedeliste"/>
        <w:numPr>
          <w:ilvl w:val="0"/>
          <w:numId w:val="29"/>
        </w:numPr>
      </w:pPr>
      <w:proofErr w:type="gramStart"/>
      <w:r w:rsidRPr="00581D45">
        <w:t>la</w:t>
      </w:r>
      <w:proofErr w:type="gramEnd"/>
      <w:r w:rsidRPr="00581D45">
        <w:t xml:space="preserve"> satisfaction des familles et des personnes avec, notamment, des questions sur le répit et l’accès à l’information.</w:t>
      </w:r>
    </w:p>
    <w:p w:rsidR="00581D45" w:rsidRDefault="00581D45" w:rsidP="00581D45">
      <w:pPr>
        <w:pStyle w:val="Paragraphedeliste"/>
      </w:pPr>
    </w:p>
    <w:p w:rsidR="0079653F" w:rsidRPr="00581D45" w:rsidRDefault="0079653F" w:rsidP="00581D45">
      <w:pPr>
        <w:pStyle w:val="Paragraphedeliste"/>
      </w:pPr>
    </w:p>
    <w:p w:rsidR="0079653F" w:rsidRDefault="00B85400" w:rsidP="0071490C">
      <w:pPr>
        <w:pStyle w:val="Titre2"/>
        <w:numPr>
          <w:ilvl w:val="0"/>
          <w:numId w:val="30"/>
        </w:numPr>
      </w:pPr>
      <w:r w:rsidRPr="00B85400">
        <w:t>Données générales</w:t>
      </w:r>
    </w:p>
    <w:p w:rsidR="00B85400" w:rsidRPr="00B85400" w:rsidRDefault="00B85400" w:rsidP="0079653F">
      <w:pPr>
        <w:pStyle w:val="Titre2"/>
        <w:numPr>
          <w:ilvl w:val="0"/>
          <w:numId w:val="0"/>
        </w:numPr>
        <w:ind w:left="720"/>
      </w:pPr>
      <w:r w:rsidRPr="00581D45">
        <w:rPr>
          <w:rFonts w:eastAsia="Calibri"/>
        </w:rPr>
        <w:t xml:space="preserve"> </w:t>
      </w:r>
    </w:p>
    <w:p w:rsidR="00B85400" w:rsidRPr="008E55EB" w:rsidRDefault="00B85400" w:rsidP="008E55EB">
      <w:pPr>
        <w:pStyle w:val="Paragraphedeliste"/>
        <w:numPr>
          <w:ilvl w:val="0"/>
          <w:numId w:val="65"/>
        </w:numPr>
      </w:pPr>
      <w:r w:rsidRPr="008E55EB">
        <w:t>+ 2 300 participants : 14 191 répondants contre 11 894 l’année dernière :</w:t>
      </w:r>
    </w:p>
    <w:p w:rsidR="00B85400" w:rsidRPr="008E55EB" w:rsidRDefault="00B85400" w:rsidP="008E55EB">
      <w:pPr>
        <w:pStyle w:val="Paragraphedeliste"/>
        <w:numPr>
          <w:ilvl w:val="1"/>
          <w:numId w:val="65"/>
        </w:numPr>
      </w:pPr>
      <w:r w:rsidRPr="008E55EB">
        <w:t>11 286 parents ;</w:t>
      </w:r>
    </w:p>
    <w:p w:rsidR="00B85400" w:rsidRPr="008E55EB" w:rsidRDefault="00B85400" w:rsidP="008E55EB">
      <w:pPr>
        <w:pStyle w:val="Paragraphedeliste"/>
        <w:numPr>
          <w:ilvl w:val="1"/>
          <w:numId w:val="65"/>
        </w:numPr>
      </w:pPr>
      <w:r w:rsidRPr="008E55EB">
        <w:t xml:space="preserve">2 905 personnes dont 727 répondants au questionnaire </w:t>
      </w:r>
      <w:proofErr w:type="spellStart"/>
      <w:r w:rsidRPr="008E55EB">
        <w:t>Falc</w:t>
      </w:r>
      <w:proofErr w:type="spellEnd"/>
      <w:r w:rsidRPr="008E55EB">
        <w:t xml:space="preserve"> (Facile à lire et à comprendre).</w:t>
      </w:r>
    </w:p>
    <w:p w:rsidR="00B85400" w:rsidRPr="008E55EB" w:rsidRDefault="00B85400" w:rsidP="008E55EB">
      <w:pPr>
        <w:pStyle w:val="Paragraphedeliste"/>
        <w:numPr>
          <w:ilvl w:val="0"/>
          <w:numId w:val="65"/>
        </w:numPr>
      </w:pPr>
      <w:r w:rsidRPr="008E55EB">
        <w:t>5 681 répondants concernés par l’autisme :</w:t>
      </w:r>
    </w:p>
    <w:p w:rsidR="00B85400" w:rsidRPr="008E55EB" w:rsidRDefault="00B85400" w:rsidP="008E55EB">
      <w:pPr>
        <w:pStyle w:val="Paragraphedeliste"/>
        <w:numPr>
          <w:ilvl w:val="1"/>
          <w:numId w:val="65"/>
        </w:numPr>
      </w:pPr>
      <w:r w:rsidRPr="008E55EB">
        <w:t xml:space="preserve">4 349 parents ; </w:t>
      </w:r>
    </w:p>
    <w:p w:rsidR="00B85400" w:rsidRPr="008E55EB" w:rsidRDefault="00B85400" w:rsidP="008E55EB">
      <w:pPr>
        <w:pStyle w:val="Paragraphedeliste"/>
        <w:numPr>
          <w:ilvl w:val="1"/>
          <w:numId w:val="65"/>
        </w:numPr>
      </w:pPr>
      <w:r w:rsidRPr="008E55EB">
        <w:t xml:space="preserve">1 332 personnes directement concernées dont 214 répondants au questionnaire </w:t>
      </w:r>
      <w:proofErr w:type="spellStart"/>
      <w:r w:rsidRPr="008E55EB">
        <w:t>Falc</w:t>
      </w:r>
      <w:proofErr w:type="spellEnd"/>
      <w:r w:rsidRPr="008E55EB">
        <w:t xml:space="preserve">. </w:t>
      </w:r>
    </w:p>
    <w:p w:rsidR="00B85400" w:rsidRPr="008E55EB" w:rsidRDefault="00B85400" w:rsidP="008E55EB">
      <w:pPr>
        <w:pStyle w:val="Paragraphedeliste"/>
        <w:numPr>
          <w:ilvl w:val="0"/>
          <w:numId w:val="65"/>
        </w:numPr>
      </w:pPr>
      <w:r w:rsidRPr="008E55EB">
        <w:t>Une grande stabilité dans le profil des répondants d’un point de vue sociodémographique permettant une comparaison fiable des résultats par rapport à 2019.</w:t>
      </w:r>
    </w:p>
    <w:p w:rsidR="00B85400" w:rsidRPr="008E55EB" w:rsidRDefault="00B85400" w:rsidP="008E55EB">
      <w:pPr>
        <w:pStyle w:val="Paragraphedeliste"/>
        <w:numPr>
          <w:ilvl w:val="0"/>
          <w:numId w:val="65"/>
        </w:numPr>
      </w:pPr>
      <w:r w:rsidRPr="008E55EB">
        <w:t>Plus de 60 % des parents et 80 % des personnes concernées n’ont aucun lien avec une association (en moyenne, +4 points par rapport à l’an dernier).</w:t>
      </w:r>
    </w:p>
    <w:p w:rsidR="00B85400" w:rsidRDefault="00B85400" w:rsidP="00B85400">
      <w:pPr>
        <w:pStyle w:val="Paragraphedeliste"/>
        <w:spacing w:line="312" w:lineRule="auto"/>
        <w:ind w:left="644"/>
        <w:rPr>
          <w:szCs w:val="20"/>
        </w:rPr>
      </w:pPr>
    </w:p>
    <w:p w:rsidR="0079653F" w:rsidRPr="00B85400" w:rsidRDefault="0079653F" w:rsidP="00B85400">
      <w:pPr>
        <w:pStyle w:val="Paragraphedeliste"/>
        <w:spacing w:line="312" w:lineRule="auto"/>
        <w:ind w:left="644"/>
        <w:rPr>
          <w:szCs w:val="20"/>
        </w:rPr>
      </w:pPr>
    </w:p>
    <w:p w:rsidR="00B85400" w:rsidRPr="00B85400" w:rsidRDefault="00B85400" w:rsidP="00581D45">
      <w:pPr>
        <w:pStyle w:val="Titre2"/>
      </w:pPr>
      <w:r w:rsidRPr="00B85400">
        <w:t xml:space="preserve">Résultats par thèmes d’études </w:t>
      </w:r>
    </w:p>
    <w:p w:rsidR="00581D45" w:rsidRDefault="00581D45" w:rsidP="00B85400">
      <w:pPr>
        <w:spacing w:line="312" w:lineRule="auto"/>
        <w:rPr>
          <w:bCs/>
          <w:szCs w:val="20"/>
          <w:u w:val="single"/>
        </w:rPr>
      </w:pPr>
    </w:p>
    <w:p w:rsidR="00B85400" w:rsidRPr="00B85400" w:rsidRDefault="00B85400" w:rsidP="00581D45">
      <w:pPr>
        <w:pStyle w:val="Titre3"/>
      </w:pPr>
      <w:r w:rsidRPr="00B85400">
        <w:t xml:space="preserve">Repérage et diagnostic : des chiffres stables </w:t>
      </w:r>
    </w:p>
    <w:p w:rsidR="00B85400" w:rsidRPr="008E55EB" w:rsidRDefault="00B85400" w:rsidP="008E55EB">
      <w:pPr>
        <w:pStyle w:val="Paragraphedeliste"/>
        <w:numPr>
          <w:ilvl w:val="0"/>
          <w:numId w:val="65"/>
        </w:numPr>
      </w:pPr>
      <w:r w:rsidRPr="008E55EB">
        <w:t>La première détection des troubles reste réalisée au sein du cercle proche de la personne, majoritairement par la famille (63 % parents d’enfants autistes précisent avoir détecté le trouble),</w:t>
      </w:r>
    </w:p>
    <w:p w:rsidR="00B85400" w:rsidRPr="008E55EB" w:rsidRDefault="00B85400" w:rsidP="008E55EB">
      <w:pPr>
        <w:pStyle w:val="Paragraphedeliste"/>
        <w:numPr>
          <w:ilvl w:val="0"/>
          <w:numId w:val="65"/>
        </w:numPr>
      </w:pPr>
      <w:r w:rsidRPr="008E55EB">
        <w:t>65 % des parents dont les enfants ont été diagnostiqués depuis la mise en place de la stratégie en 2018 ont bénéficié d’accompagnements avant le diagnostic ou moins de trois mois après.</w:t>
      </w:r>
    </w:p>
    <w:p w:rsidR="00B85400" w:rsidRPr="008E55EB" w:rsidRDefault="00B85400" w:rsidP="008E55EB">
      <w:pPr>
        <w:pStyle w:val="Paragraphedeliste"/>
        <w:numPr>
          <w:ilvl w:val="0"/>
          <w:numId w:val="65"/>
        </w:numPr>
      </w:pPr>
      <w:r w:rsidRPr="008E55EB">
        <w:t>72 % des parents d’enfants autistes indiquent leur participation effective aux tests réalisés pour établir le diagnostic de leur enfant.</w:t>
      </w:r>
    </w:p>
    <w:p w:rsidR="00581D45" w:rsidRDefault="00581D45" w:rsidP="00B85400">
      <w:pPr>
        <w:pStyle w:val="Paragraphedeliste"/>
        <w:spacing w:line="312" w:lineRule="auto"/>
        <w:ind w:left="0"/>
        <w:rPr>
          <w:rFonts w:eastAsia="Calibri"/>
          <w:i/>
          <w:iCs/>
          <w:color w:val="002060"/>
          <w:szCs w:val="20"/>
        </w:rPr>
      </w:pPr>
    </w:p>
    <w:p w:rsidR="00B85400" w:rsidRPr="00581D45" w:rsidRDefault="00B85400" w:rsidP="00861278">
      <w:pPr>
        <w:pStyle w:val="Paragraphedeliste"/>
        <w:ind w:left="0"/>
        <w:rPr>
          <w:rFonts w:eastAsia="Calibri"/>
          <w:iCs/>
          <w:color w:val="002060"/>
          <w:szCs w:val="20"/>
        </w:rPr>
      </w:pPr>
      <w:r w:rsidRPr="00581D45">
        <w:rPr>
          <w:rFonts w:eastAsia="Calibri"/>
          <w:iCs/>
          <w:color w:val="002060"/>
          <w:szCs w:val="20"/>
        </w:rPr>
        <w:t xml:space="preserve">Zoom sur la crise sanitaire : </w:t>
      </w:r>
    </w:p>
    <w:p w:rsidR="00B85400" w:rsidRPr="00581D45" w:rsidRDefault="00B85400" w:rsidP="00861278">
      <w:pPr>
        <w:pStyle w:val="Paragraphedeliste"/>
        <w:numPr>
          <w:ilvl w:val="0"/>
          <w:numId w:val="13"/>
        </w:numPr>
        <w:autoSpaceDE/>
        <w:autoSpaceDN/>
        <w:adjustRightInd/>
        <w:rPr>
          <w:rFonts w:eastAsia="Calibri"/>
          <w:iCs/>
          <w:color w:val="002060"/>
          <w:szCs w:val="20"/>
        </w:rPr>
      </w:pPr>
      <w:r w:rsidRPr="00581D45">
        <w:rPr>
          <w:rFonts w:eastAsia="Calibri"/>
          <w:iCs/>
          <w:color w:val="002060"/>
          <w:szCs w:val="20"/>
        </w:rPr>
        <w:t>Pour 39 % des parents dont l’enfant a été diagnostiqué en 2020 ou 2021, la crise a pu avoir un impact sur le délai d’obtention du diagnostic. En revanche, pour 44 % la crise n’a pas eu d’impact.</w:t>
      </w:r>
    </w:p>
    <w:p w:rsidR="00B85400" w:rsidRPr="00581D45" w:rsidRDefault="00B85400" w:rsidP="00861278">
      <w:pPr>
        <w:pStyle w:val="Paragraphedeliste"/>
        <w:numPr>
          <w:ilvl w:val="0"/>
          <w:numId w:val="13"/>
        </w:numPr>
        <w:autoSpaceDE/>
        <w:autoSpaceDN/>
        <w:adjustRightInd/>
        <w:rPr>
          <w:rFonts w:eastAsia="Calibri"/>
          <w:iCs/>
          <w:color w:val="002060"/>
          <w:szCs w:val="20"/>
        </w:rPr>
      </w:pPr>
      <w:r w:rsidRPr="00581D45">
        <w:rPr>
          <w:rFonts w:eastAsia="Calibri"/>
          <w:iCs/>
          <w:color w:val="002060"/>
          <w:szCs w:val="20"/>
        </w:rPr>
        <w:t xml:space="preserve">Pendant le premier confinement, 58 % des parents répondants et 61 % des personnes concernées ont eu recours à au moins un service : la téléconsultation arrive en tête, devant la continuité de l’accompagnement, la délivrance de médicaments à la pharmacie rapidement, l’écoute et les conseils de la part d’une professionnel. </w:t>
      </w:r>
    </w:p>
    <w:p w:rsidR="00B85400" w:rsidRPr="00B85400" w:rsidRDefault="00B85400" w:rsidP="00B85400">
      <w:pPr>
        <w:pStyle w:val="Paragraphedeliste"/>
        <w:spacing w:line="312" w:lineRule="auto"/>
        <w:ind w:left="1068"/>
        <w:rPr>
          <w:rFonts w:eastAsia="Calibri"/>
          <w:i/>
          <w:iCs/>
          <w:color w:val="002060"/>
          <w:szCs w:val="20"/>
        </w:rPr>
      </w:pPr>
    </w:p>
    <w:p w:rsidR="00B85400" w:rsidRPr="00B85400" w:rsidRDefault="00B85400" w:rsidP="00581D45">
      <w:pPr>
        <w:pStyle w:val="Titre3"/>
      </w:pPr>
      <w:r w:rsidRPr="00B85400">
        <w:lastRenderedPageBreak/>
        <w:t>Un meilleur accès aux crèches</w:t>
      </w:r>
    </w:p>
    <w:p w:rsidR="00B85400" w:rsidRPr="008E55EB" w:rsidRDefault="00B85400" w:rsidP="008E55EB">
      <w:pPr>
        <w:pStyle w:val="Paragraphedeliste"/>
        <w:numPr>
          <w:ilvl w:val="0"/>
          <w:numId w:val="65"/>
        </w:numPr>
      </w:pPr>
      <w:r w:rsidRPr="008E55EB">
        <w:t>35 % des parents d’enfant(s) de moins de 3 ans déclarent que leur(s) enfant(s) a une place en crèche, soit une évolution conséquente de +8 points.</w:t>
      </w:r>
    </w:p>
    <w:p w:rsidR="00B85400" w:rsidRPr="008E55EB" w:rsidRDefault="00B85400" w:rsidP="008E55EB">
      <w:pPr>
        <w:pStyle w:val="Paragraphedeliste"/>
        <w:numPr>
          <w:ilvl w:val="0"/>
          <w:numId w:val="65"/>
        </w:numPr>
      </w:pPr>
      <w:r w:rsidRPr="008E55EB">
        <w:t xml:space="preserve">Cette mesure bénéficie notamment aux enfants autistes, avec une évolution notable de 26 % à 34 % de l’accès aux crèches mettant en évidence l’impact direct de la mise en place des mesures favorisant l’accueil des enfants en situation de handicap en crèche. </w:t>
      </w:r>
    </w:p>
    <w:p w:rsidR="00B85400" w:rsidRPr="00B85400" w:rsidRDefault="00B85400" w:rsidP="00B85400">
      <w:pPr>
        <w:spacing w:line="312" w:lineRule="auto"/>
        <w:rPr>
          <w:szCs w:val="20"/>
          <w:u w:val="single"/>
        </w:rPr>
      </w:pPr>
    </w:p>
    <w:p w:rsidR="00B85400" w:rsidRPr="00B85400" w:rsidRDefault="00B85400" w:rsidP="00581D45">
      <w:pPr>
        <w:pStyle w:val="Titre3"/>
      </w:pPr>
      <w:r w:rsidRPr="00B85400">
        <w:t>La scolarisation et les activités périscolaires : une nette progression</w:t>
      </w:r>
    </w:p>
    <w:p w:rsidR="00B85400" w:rsidRPr="008E55EB" w:rsidRDefault="00B85400" w:rsidP="008E55EB">
      <w:pPr>
        <w:pStyle w:val="Paragraphedeliste"/>
        <w:numPr>
          <w:ilvl w:val="0"/>
          <w:numId w:val="65"/>
        </w:numPr>
      </w:pPr>
      <w:r w:rsidRPr="008E55EB">
        <w:t xml:space="preserve">De manière générale, 90 % des parents d’enfant(s) de 3 à 25 ans déclarent que ce dernier suit/suivait une scolarité, soit une évolution de +2 points. </w:t>
      </w:r>
    </w:p>
    <w:p w:rsidR="00B85400" w:rsidRPr="008E55EB" w:rsidRDefault="00B85400" w:rsidP="008E55EB">
      <w:pPr>
        <w:pStyle w:val="Paragraphedeliste"/>
        <w:numPr>
          <w:ilvl w:val="0"/>
          <w:numId w:val="65"/>
        </w:numPr>
      </w:pPr>
      <w:r w:rsidRPr="008E55EB">
        <w:t>Également, 83 % des parents d’enfant(s) autistes de cette même tranche d’âge affirment que leur enfant est scolarisé, soit +4 points.</w:t>
      </w:r>
    </w:p>
    <w:p w:rsidR="00B85400" w:rsidRPr="00861278" w:rsidRDefault="00B85400" w:rsidP="00861278">
      <w:pPr>
        <w:pStyle w:val="Paragraphedeliste"/>
        <w:numPr>
          <w:ilvl w:val="0"/>
          <w:numId w:val="65"/>
        </w:numPr>
      </w:pPr>
      <w:r w:rsidRPr="008E55EB">
        <w:t>Par ailleurs, 84 % des mêmes parents (+3 points) et 8</w:t>
      </w:r>
      <w:r w:rsidR="00F92F30">
        <w:t>9 % des personnes concernées (+</w:t>
      </w:r>
      <w:r w:rsidRPr="008E55EB">
        <w:t xml:space="preserve">5 points) déclarent suivre une scolarisation à temps plein. Cette même scolarisation des enfants autistes augmente de +6 points, étant à 67 % contre 61 % l’année dernière. </w:t>
      </w:r>
    </w:p>
    <w:p w:rsidR="00B85400" w:rsidRDefault="00B85400" w:rsidP="00B85400">
      <w:pPr>
        <w:pStyle w:val="Paragraphedeliste"/>
        <w:spacing w:line="312" w:lineRule="auto"/>
        <w:ind w:left="0"/>
        <w:rPr>
          <w:iCs/>
          <w:color w:val="002060"/>
          <w:szCs w:val="20"/>
        </w:rPr>
      </w:pPr>
    </w:p>
    <w:p w:rsidR="00B85400" w:rsidRPr="00581D45" w:rsidRDefault="00B85400" w:rsidP="00861278">
      <w:pPr>
        <w:pStyle w:val="Paragraphedeliste"/>
        <w:ind w:left="0"/>
        <w:rPr>
          <w:iCs/>
          <w:color w:val="002060"/>
          <w:szCs w:val="20"/>
        </w:rPr>
      </w:pPr>
      <w:r w:rsidRPr="00581D45">
        <w:rPr>
          <w:iCs/>
          <w:color w:val="002060"/>
          <w:szCs w:val="20"/>
        </w:rPr>
        <w:t xml:space="preserve">La crise sanitaire aurait pu faire reculer certains points : </w:t>
      </w:r>
    </w:p>
    <w:p w:rsidR="00B85400" w:rsidRPr="00581D45" w:rsidRDefault="00B85400" w:rsidP="00861278">
      <w:pPr>
        <w:pStyle w:val="Paragraphedeliste"/>
        <w:numPr>
          <w:ilvl w:val="0"/>
          <w:numId w:val="15"/>
        </w:numPr>
        <w:autoSpaceDE/>
        <w:autoSpaceDN/>
        <w:adjustRightInd/>
        <w:rPr>
          <w:iCs/>
          <w:color w:val="002060"/>
          <w:szCs w:val="20"/>
        </w:rPr>
      </w:pPr>
      <w:r w:rsidRPr="00581D45">
        <w:rPr>
          <w:iCs/>
          <w:color w:val="002060"/>
          <w:szCs w:val="20"/>
        </w:rPr>
        <w:t xml:space="preserve">Alors que l’une des principales difficultés du premier confinement a été le maintien de la scolarité (pour 3 parents sur 4), </w:t>
      </w:r>
    </w:p>
    <w:p w:rsidR="00B85400" w:rsidRPr="00581D45" w:rsidRDefault="00B85400" w:rsidP="00861278">
      <w:pPr>
        <w:pStyle w:val="Paragraphedeliste"/>
        <w:numPr>
          <w:ilvl w:val="0"/>
          <w:numId w:val="15"/>
        </w:numPr>
        <w:autoSpaceDE/>
        <w:autoSpaceDN/>
        <w:adjustRightInd/>
        <w:rPr>
          <w:iCs/>
          <w:color w:val="002060"/>
          <w:szCs w:val="20"/>
        </w:rPr>
      </w:pPr>
      <w:r w:rsidRPr="00581D45">
        <w:rPr>
          <w:iCs/>
          <w:color w:val="002060"/>
          <w:szCs w:val="20"/>
        </w:rPr>
        <w:t>Une large majorité de parents (68 %) indiquent que leur enfant a été accueilli dans son établissement sans difficulté pendant le deuxième confinement.</w:t>
      </w:r>
    </w:p>
    <w:p w:rsidR="00B85400" w:rsidRPr="00581D45" w:rsidRDefault="00B85400" w:rsidP="00861278">
      <w:pPr>
        <w:rPr>
          <w:szCs w:val="20"/>
          <w:u w:val="single"/>
        </w:rPr>
      </w:pPr>
    </w:p>
    <w:p w:rsidR="00B85400" w:rsidRPr="00B85400" w:rsidRDefault="00B85400" w:rsidP="00581D45">
      <w:pPr>
        <w:pStyle w:val="Titre3"/>
      </w:pPr>
      <w:r w:rsidRPr="00B85400">
        <w:t xml:space="preserve">La vie adulte </w:t>
      </w:r>
    </w:p>
    <w:p w:rsidR="00B85400" w:rsidRPr="008E55EB" w:rsidRDefault="00B85400" w:rsidP="008E55EB">
      <w:pPr>
        <w:pStyle w:val="Paragraphedeliste"/>
        <w:numPr>
          <w:ilvl w:val="0"/>
          <w:numId w:val="65"/>
        </w:numPr>
      </w:pPr>
      <w:r w:rsidRPr="008E55EB">
        <w:t xml:space="preserve">La proportion de répondants actifs se maintient malgré le contexte de crise : 52 % (contre 53 % en 2019). </w:t>
      </w:r>
    </w:p>
    <w:p w:rsidR="00B85400" w:rsidRPr="008E55EB" w:rsidRDefault="00B85400" w:rsidP="008E55EB">
      <w:pPr>
        <w:pStyle w:val="Paragraphedeliste"/>
        <w:numPr>
          <w:ilvl w:val="0"/>
          <w:numId w:val="65"/>
        </w:numPr>
      </w:pPr>
      <w:r w:rsidRPr="008E55EB">
        <w:t>84 % se disent également écoutés et compris par les professionnels</w:t>
      </w:r>
    </w:p>
    <w:p w:rsidR="00B85400" w:rsidRPr="008E55EB" w:rsidRDefault="00B85400" w:rsidP="008E55EB">
      <w:pPr>
        <w:pStyle w:val="Paragraphedeliste"/>
        <w:numPr>
          <w:ilvl w:val="0"/>
          <w:numId w:val="65"/>
        </w:numPr>
      </w:pPr>
      <w:r w:rsidRPr="008E55EB">
        <w:t xml:space="preserve">39 % des personnes concernées qui n’ont pas déposé leur dossier à la MDPH, justifient ce choix par une complexité administrative. Ce chiffre atteint 51 % pour les adultes autistes. </w:t>
      </w:r>
    </w:p>
    <w:p w:rsidR="00B85400" w:rsidRPr="00B85400" w:rsidRDefault="00B85400" w:rsidP="00581D45">
      <w:pPr>
        <w:pStyle w:val="Paragraphedeliste"/>
        <w:autoSpaceDE/>
        <w:autoSpaceDN/>
        <w:adjustRightInd/>
        <w:spacing w:line="312" w:lineRule="auto"/>
        <w:rPr>
          <w:szCs w:val="20"/>
          <w:u w:val="single"/>
        </w:rPr>
      </w:pPr>
    </w:p>
    <w:p w:rsidR="00B85400" w:rsidRPr="00581D45" w:rsidRDefault="00B85400" w:rsidP="00861278">
      <w:pPr>
        <w:rPr>
          <w:iCs/>
          <w:color w:val="002060"/>
          <w:szCs w:val="20"/>
        </w:rPr>
      </w:pPr>
      <w:r w:rsidRPr="00581D45">
        <w:rPr>
          <w:iCs/>
          <w:color w:val="002060"/>
          <w:szCs w:val="20"/>
        </w:rPr>
        <w:t>La crise sanitaire a en revanche mis en évidence, pendant le premier confinement :</w:t>
      </w:r>
    </w:p>
    <w:p w:rsidR="00B85400" w:rsidRPr="00581D45" w:rsidRDefault="00B85400" w:rsidP="00861278">
      <w:pPr>
        <w:pStyle w:val="Paragraphedeliste"/>
        <w:numPr>
          <w:ilvl w:val="0"/>
          <w:numId w:val="17"/>
        </w:numPr>
        <w:autoSpaceDE/>
        <w:autoSpaceDN/>
        <w:adjustRightInd/>
        <w:rPr>
          <w:iCs/>
          <w:color w:val="002060"/>
          <w:szCs w:val="20"/>
        </w:rPr>
      </w:pPr>
      <w:r w:rsidRPr="00581D45">
        <w:rPr>
          <w:iCs/>
          <w:color w:val="002060"/>
          <w:szCs w:val="20"/>
        </w:rPr>
        <w:t>Une difficulté à maintenir des loisirs (86 % des répondants concernés par un trouble)</w:t>
      </w:r>
    </w:p>
    <w:p w:rsidR="00B85400" w:rsidRPr="00581D45" w:rsidRDefault="00B85400" w:rsidP="00861278">
      <w:pPr>
        <w:pStyle w:val="Paragraphedeliste"/>
        <w:numPr>
          <w:ilvl w:val="0"/>
          <w:numId w:val="17"/>
        </w:numPr>
        <w:autoSpaceDE/>
        <w:autoSpaceDN/>
        <w:adjustRightInd/>
        <w:rPr>
          <w:iCs/>
          <w:color w:val="002060"/>
          <w:szCs w:val="20"/>
        </w:rPr>
      </w:pPr>
      <w:r w:rsidRPr="00581D45">
        <w:rPr>
          <w:iCs/>
          <w:color w:val="002060"/>
          <w:szCs w:val="20"/>
        </w:rPr>
        <w:t>Une difficulté à obtenir un rendez-vous avec les professionnels qui les accompagnent (54 % des répondants)</w:t>
      </w:r>
    </w:p>
    <w:p w:rsidR="00B85400" w:rsidRPr="00B85400" w:rsidRDefault="00B85400" w:rsidP="00B85400">
      <w:pPr>
        <w:pStyle w:val="Paragraphedeliste"/>
        <w:spacing w:line="312" w:lineRule="auto"/>
        <w:ind w:left="1352"/>
        <w:rPr>
          <w:i/>
          <w:iCs/>
          <w:color w:val="002060"/>
          <w:szCs w:val="20"/>
        </w:rPr>
      </w:pPr>
    </w:p>
    <w:p w:rsidR="00B85400" w:rsidRPr="00B85400" w:rsidRDefault="00B85400" w:rsidP="00581D45">
      <w:pPr>
        <w:pStyle w:val="Titre3"/>
      </w:pPr>
      <w:r w:rsidRPr="00B85400">
        <w:t xml:space="preserve">La formation des acteurs </w:t>
      </w:r>
    </w:p>
    <w:p w:rsidR="00B85400" w:rsidRPr="008E55EB" w:rsidRDefault="00B85400" w:rsidP="008E55EB">
      <w:pPr>
        <w:pStyle w:val="Paragraphedeliste"/>
        <w:numPr>
          <w:ilvl w:val="0"/>
          <w:numId w:val="65"/>
        </w:numPr>
      </w:pPr>
      <w:r w:rsidRPr="008E55EB">
        <w:t xml:space="preserve">93 % des répondants parents estiment que les professionnels tiennent davantage compte des particularités de leur(s) enfant(s), contre 89 % l’année dernière, soit +4 points. </w:t>
      </w:r>
    </w:p>
    <w:p w:rsidR="0079653F" w:rsidRPr="00B85400" w:rsidRDefault="0079653F" w:rsidP="0079653F">
      <w:pPr>
        <w:pStyle w:val="Paragraphedeliste"/>
        <w:autoSpaceDE/>
        <w:autoSpaceDN/>
        <w:adjustRightInd/>
        <w:spacing w:line="312" w:lineRule="auto"/>
        <w:ind w:left="714"/>
        <w:rPr>
          <w:szCs w:val="20"/>
        </w:rPr>
      </w:pPr>
    </w:p>
    <w:p w:rsidR="00B85400" w:rsidRPr="00F92F30" w:rsidRDefault="00B85400" w:rsidP="00581D45">
      <w:pPr>
        <w:pStyle w:val="Titre3"/>
        <w:rPr>
          <w:color w:val="auto"/>
        </w:rPr>
      </w:pPr>
      <w:r w:rsidRPr="00B85400">
        <w:t xml:space="preserve">Le besoin de répit :  une thématique à surveiller </w:t>
      </w:r>
    </w:p>
    <w:p w:rsidR="00B85400" w:rsidRPr="00F92F30" w:rsidRDefault="00B85400" w:rsidP="008E55EB">
      <w:pPr>
        <w:pStyle w:val="Paragraphedeliste"/>
        <w:numPr>
          <w:ilvl w:val="0"/>
          <w:numId w:val="65"/>
        </w:numPr>
        <w:rPr>
          <w:b/>
          <w:bCs/>
          <w:color w:val="auto"/>
        </w:rPr>
      </w:pPr>
      <w:r w:rsidRPr="00F92F30">
        <w:rPr>
          <w:color w:val="auto"/>
        </w:rPr>
        <w:t>78 % (durant la période Covid</w:t>
      </w:r>
      <w:r w:rsidR="007E0EB9" w:rsidRPr="00F92F30">
        <w:rPr>
          <w:color w:val="auto"/>
        </w:rPr>
        <w:t>-19</w:t>
      </w:r>
      <w:r w:rsidRPr="00F92F30">
        <w:rPr>
          <w:color w:val="auto"/>
        </w:rPr>
        <w:t>) et 79 % (hors période Covid</w:t>
      </w:r>
      <w:r w:rsidR="007E0EB9" w:rsidRPr="00F92F30">
        <w:rPr>
          <w:color w:val="auto"/>
        </w:rPr>
        <w:t>-19</w:t>
      </w:r>
      <w:r w:rsidRPr="00F92F30">
        <w:rPr>
          <w:color w:val="auto"/>
        </w:rPr>
        <w:t>) des parents déclarent avoir parfois/souvent besoin de services de répit.</w:t>
      </w:r>
    </w:p>
    <w:p w:rsidR="00B85400" w:rsidRPr="00B85400" w:rsidRDefault="00B85400" w:rsidP="008E55EB">
      <w:pPr>
        <w:pStyle w:val="Paragraphedeliste"/>
        <w:numPr>
          <w:ilvl w:val="0"/>
          <w:numId w:val="65"/>
        </w:numPr>
      </w:pPr>
      <w:r w:rsidRPr="00B85400">
        <w:t>Ce besoin est encore plus fort pour les parents d’enfants autistes : à hauteur de 82 % (durant la période Covid</w:t>
      </w:r>
      <w:r w:rsidR="007E0EB9">
        <w:t>-19</w:t>
      </w:r>
      <w:r w:rsidRPr="00B85400">
        <w:t>) et 84 % (hors période Covid</w:t>
      </w:r>
      <w:r w:rsidR="007E0EB9">
        <w:t>-19</w:t>
      </w:r>
      <w:r w:rsidRPr="00B85400">
        <w:t>),</w:t>
      </w:r>
    </w:p>
    <w:p w:rsidR="00B85400" w:rsidRPr="00B85400" w:rsidRDefault="00B85400" w:rsidP="008E55EB">
      <w:pPr>
        <w:pStyle w:val="Paragraphedeliste"/>
        <w:numPr>
          <w:ilvl w:val="0"/>
          <w:numId w:val="65"/>
        </w:numPr>
      </w:pPr>
      <w:r w:rsidRPr="00B85400">
        <w:t>92 % des répondants affirment n’avoir jamais bénéficié de ces services, principalement du fait de leur méconnaissance.</w:t>
      </w:r>
    </w:p>
    <w:p w:rsidR="00B85400" w:rsidRDefault="00B85400" w:rsidP="00B85400">
      <w:pPr>
        <w:spacing w:line="312" w:lineRule="auto"/>
        <w:rPr>
          <w:szCs w:val="20"/>
        </w:rPr>
      </w:pPr>
      <w:r w:rsidRPr="00B85400">
        <w:rPr>
          <w:szCs w:val="20"/>
        </w:rPr>
        <w:t>La stratégie nationale « agir pour les aidants » doit permettre de répondre à ce besoin sur l’année qui s’ouvre.</w:t>
      </w:r>
    </w:p>
    <w:p w:rsidR="00581D45" w:rsidRPr="00B85400" w:rsidRDefault="00581D45" w:rsidP="00B85400">
      <w:pPr>
        <w:spacing w:line="312" w:lineRule="auto"/>
        <w:rPr>
          <w:szCs w:val="20"/>
        </w:rPr>
      </w:pPr>
    </w:p>
    <w:p w:rsidR="00B85400" w:rsidRPr="00B85400" w:rsidRDefault="00B85400" w:rsidP="00581D45">
      <w:pPr>
        <w:pStyle w:val="Titre3"/>
      </w:pPr>
      <w:r w:rsidRPr="00B85400">
        <w:t xml:space="preserve">L’information </w:t>
      </w:r>
    </w:p>
    <w:p w:rsidR="00B85400" w:rsidRPr="008E55EB" w:rsidRDefault="00B85400" w:rsidP="00810293">
      <w:pPr>
        <w:pStyle w:val="Paragraphedeliste"/>
        <w:numPr>
          <w:ilvl w:val="0"/>
          <w:numId w:val="65"/>
        </w:numPr>
        <w:autoSpaceDE/>
        <w:autoSpaceDN/>
        <w:adjustRightInd/>
        <w:spacing w:after="160" w:line="259" w:lineRule="auto"/>
        <w:jc w:val="left"/>
      </w:pPr>
      <w:r w:rsidRPr="008E55EB">
        <w:t>De manière générale, les répondants parents, notamment les parents d’enfants autistes, estiment être mieux informés sur le(s) trouble(s) de leur enfant (61 %, soit +2 points) et sur les profession</w:t>
      </w:r>
      <w:r w:rsidR="00F92F30">
        <w:t>nels spécialistes (44 %, soit +</w:t>
      </w:r>
      <w:r w:rsidRPr="008E55EB">
        <w:t>4 points)</w:t>
      </w:r>
      <w:r w:rsidR="00F92F30">
        <w:t>.</w:t>
      </w:r>
      <w:bookmarkStart w:id="0" w:name="_GoBack"/>
      <w:bookmarkEnd w:id="0"/>
      <w:r w:rsidRPr="008E55EB">
        <w:t xml:space="preserve"> </w:t>
      </w:r>
    </w:p>
    <w:sectPr w:rsidR="00B85400" w:rsidRPr="008E55EB" w:rsidSect="00861278">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9B" w:rsidRDefault="00F5059B" w:rsidP="007C52E4">
      <w:r>
        <w:separator/>
      </w:r>
    </w:p>
  </w:endnote>
  <w:endnote w:type="continuationSeparator" w:id="0">
    <w:p w:rsidR="00F5059B" w:rsidRDefault="00F5059B" w:rsidP="007C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w Alt">
    <w:altName w:val="Times New Roman"/>
    <w:panose1 w:val="00000000000000000000"/>
    <w:charset w:val="4D"/>
    <w:family w:val="auto"/>
    <w:notTrueType/>
    <w:pitch w:val="variable"/>
    <w:sig w:usb0="00000001" w:usb1="00000000" w:usb2="00000000" w:usb3="00000000" w:csb0="00000093" w:csb1="00000000"/>
  </w:font>
  <w:font w:name="Fira Sans">
    <w:altName w:val="Fira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Minion Pro">
    <w:panose1 w:val="02040503050306020203"/>
    <w:charset w:val="00"/>
    <w:family w:val="roman"/>
    <w:notTrueType/>
    <w:pitch w:val="variable"/>
    <w:sig w:usb0="60000287" w:usb1="00000001" w:usb2="00000000" w:usb3="00000000" w:csb0="0000019F" w:csb1="00000000"/>
  </w:font>
  <w:font w:name="Marianne Thin">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70301"/>
      <w:docPartObj>
        <w:docPartGallery w:val="Page Numbers (Bottom of Page)"/>
        <w:docPartUnique/>
      </w:docPartObj>
    </w:sdtPr>
    <w:sdtEndPr/>
    <w:sdtContent>
      <w:p w:rsidR="00AB5BCA" w:rsidRDefault="00AB5BCA" w:rsidP="007C52E4">
        <w:pPr>
          <w:pStyle w:val="Pieddepage"/>
        </w:pPr>
      </w:p>
      <w:p w:rsidR="00AB5BCA" w:rsidRDefault="00AB5BCA" w:rsidP="007C52E4">
        <w:pPr>
          <w:pStyle w:val="Pieddepage"/>
        </w:pPr>
        <w:r>
          <w:fldChar w:fldCharType="begin"/>
        </w:r>
        <w:r>
          <w:instrText>PAGE   \* MERGEFORMAT</w:instrText>
        </w:r>
        <w:r>
          <w:fldChar w:fldCharType="separate"/>
        </w:r>
        <w:r w:rsidR="00F92F30">
          <w:rPr>
            <w:noProof/>
          </w:rPr>
          <w:t>4</w:t>
        </w:r>
        <w:r>
          <w:fldChar w:fldCharType="end"/>
        </w:r>
      </w:p>
    </w:sdtContent>
  </w:sdt>
  <w:p w:rsidR="00AB5BCA" w:rsidRDefault="00AB5BCA" w:rsidP="007C52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9B" w:rsidRDefault="00F5059B" w:rsidP="007C52E4">
      <w:r>
        <w:separator/>
      </w:r>
    </w:p>
  </w:footnote>
  <w:footnote w:type="continuationSeparator" w:id="0">
    <w:p w:rsidR="00F5059B" w:rsidRDefault="00F5059B" w:rsidP="007C5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802"/>
    <w:multiLevelType w:val="hybridMultilevel"/>
    <w:tmpl w:val="C68C9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94B1A"/>
    <w:multiLevelType w:val="hybridMultilevel"/>
    <w:tmpl w:val="ACFCB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371C7"/>
    <w:multiLevelType w:val="hybridMultilevel"/>
    <w:tmpl w:val="7772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31DE6"/>
    <w:multiLevelType w:val="hybridMultilevel"/>
    <w:tmpl w:val="544A1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944C0"/>
    <w:multiLevelType w:val="hybridMultilevel"/>
    <w:tmpl w:val="0492B842"/>
    <w:lvl w:ilvl="0" w:tplc="3C4E048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30355"/>
    <w:multiLevelType w:val="hybridMultilevel"/>
    <w:tmpl w:val="EBBAF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B5E30"/>
    <w:multiLevelType w:val="hybridMultilevel"/>
    <w:tmpl w:val="3A08C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B4A3A"/>
    <w:multiLevelType w:val="hybridMultilevel"/>
    <w:tmpl w:val="B87C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D31985"/>
    <w:multiLevelType w:val="hybridMultilevel"/>
    <w:tmpl w:val="4CA84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62758"/>
    <w:multiLevelType w:val="hybridMultilevel"/>
    <w:tmpl w:val="40A2D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BB1165"/>
    <w:multiLevelType w:val="hybridMultilevel"/>
    <w:tmpl w:val="3E9422B0"/>
    <w:lvl w:ilvl="0" w:tplc="FEEC5F3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1A20BA"/>
    <w:multiLevelType w:val="hybridMultilevel"/>
    <w:tmpl w:val="49163F7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03F09"/>
    <w:multiLevelType w:val="hybridMultilevel"/>
    <w:tmpl w:val="8E2A6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514DB0"/>
    <w:multiLevelType w:val="hybridMultilevel"/>
    <w:tmpl w:val="6D188A64"/>
    <w:lvl w:ilvl="0" w:tplc="F22635B2">
      <w:start w:val="1"/>
      <w:numFmt w:val="decimal"/>
      <w:pStyle w:val="Titre2"/>
      <w:lvlText w:val="%1."/>
      <w:lvlJc w:val="left"/>
      <w:pPr>
        <w:ind w:left="720" w:hanging="360"/>
      </w:pPr>
      <w:rPr>
        <w:rFonts w:ascii="Arial" w:hAnsi="Arial" w:hint="default"/>
        <w:b/>
        <w:i w:val="0"/>
        <w:caps/>
        <w:strike w:val="0"/>
        <w:dstrike w:val="0"/>
        <w:vanish w:val="0"/>
        <w:color w:val="auto"/>
        <w:sz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AF6696"/>
    <w:multiLevelType w:val="hybridMultilevel"/>
    <w:tmpl w:val="BD6ED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8A3669"/>
    <w:multiLevelType w:val="hybridMultilevel"/>
    <w:tmpl w:val="1A3E07E0"/>
    <w:lvl w:ilvl="0" w:tplc="040C0003">
      <w:start w:val="1"/>
      <w:numFmt w:val="bullet"/>
      <w:lvlText w:val="o"/>
      <w:lvlJc w:val="left"/>
      <w:pPr>
        <w:ind w:left="1210" w:hanging="360"/>
      </w:pPr>
      <w:rPr>
        <w:rFonts w:ascii="Courier New" w:hAnsi="Courier New" w:cs="Courier New"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6" w15:restartNumberingAfterBreak="0">
    <w:nsid w:val="212A0622"/>
    <w:multiLevelType w:val="hybridMultilevel"/>
    <w:tmpl w:val="D2E8C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3A6B18"/>
    <w:multiLevelType w:val="hybridMultilevel"/>
    <w:tmpl w:val="A4444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084BBE"/>
    <w:multiLevelType w:val="hybridMultilevel"/>
    <w:tmpl w:val="F3EC6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EF1994"/>
    <w:multiLevelType w:val="hybridMultilevel"/>
    <w:tmpl w:val="50BA6378"/>
    <w:lvl w:ilvl="0" w:tplc="694614E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0B59E5"/>
    <w:multiLevelType w:val="hybridMultilevel"/>
    <w:tmpl w:val="E870C884"/>
    <w:lvl w:ilvl="0" w:tplc="040C0003">
      <w:start w:val="1"/>
      <w:numFmt w:val="bullet"/>
      <w:lvlText w:val="o"/>
      <w:lvlJc w:val="left"/>
      <w:pPr>
        <w:ind w:left="1352" w:hanging="360"/>
      </w:pPr>
      <w:rPr>
        <w:rFonts w:ascii="Courier New" w:hAnsi="Courier New" w:cs="Courier New"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1" w15:restartNumberingAfterBreak="0">
    <w:nsid w:val="25C108B4"/>
    <w:multiLevelType w:val="hybridMultilevel"/>
    <w:tmpl w:val="1FE27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8864E3B"/>
    <w:multiLevelType w:val="hybridMultilevel"/>
    <w:tmpl w:val="BF5A923E"/>
    <w:lvl w:ilvl="0" w:tplc="040C0001">
      <w:start w:val="1"/>
      <w:numFmt w:val="bullet"/>
      <w:lvlText w:val=""/>
      <w:lvlJc w:val="left"/>
      <w:pPr>
        <w:ind w:left="720" w:hanging="360"/>
      </w:pPr>
      <w:rPr>
        <w:rFonts w:ascii="Symbol" w:hAnsi="Symbol" w:hint="default"/>
      </w:rPr>
    </w:lvl>
    <w:lvl w:ilvl="1" w:tplc="DD80F9DC">
      <w:start w:val="10"/>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A37240"/>
    <w:multiLevelType w:val="hybridMultilevel"/>
    <w:tmpl w:val="C01C840C"/>
    <w:lvl w:ilvl="0" w:tplc="BFB2BFD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E35AB8"/>
    <w:multiLevelType w:val="hybridMultilevel"/>
    <w:tmpl w:val="2E9C9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3712AB"/>
    <w:multiLevelType w:val="hybridMultilevel"/>
    <w:tmpl w:val="B4245D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0AD18BF"/>
    <w:multiLevelType w:val="hybridMultilevel"/>
    <w:tmpl w:val="2520B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256416D"/>
    <w:multiLevelType w:val="hybridMultilevel"/>
    <w:tmpl w:val="7F4ACADA"/>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8" w15:restartNumberingAfterBreak="0">
    <w:nsid w:val="356A51F4"/>
    <w:multiLevelType w:val="hybridMultilevel"/>
    <w:tmpl w:val="65F27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7CE157B"/>
    <w:multiLevelType w:val="hybridMultilevel"/>
    <w:tmpl w:val="AD9CD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BF06C9"/>
    <w:multiLevelType w:val="hybridMultilevel"/>
    <w:tmpl w:val="D6C4A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A47024"/>
    <w:multiLevelType w:val="hybridMultilevel"/>
    <w:tmpl w:val="DB5A8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0C61EC4"/>
    <w:multiLevelType w:val="hybridMultilevel"/>
    <w:tmpl w:val="01DC9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19F35C9"/>
    <w:multiLevelType w:val="hybridMultilevel"/>
    <w:tmpl w:val="61EC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5017C30"/>
    <w:multiLevelType w:val="hybridMultilevel"/>
    <w:tmpl w:val="0F082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6CD638D"/>
    <w:multiLevelType w:val="hybridMultilevel"/>
    <w:tmpl w:val="EBBAF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ED1637"/>
    <w:multiLevelType w:val="hybridMultilevel"/>
    <w:tmpl w:val="DBEA2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0645A1"/>
    <w:multiLevelType w:val="hybridMultilevel"/>
    <w:tmpl w:val="FE4EA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8675766"/>
    <w:multiLevelType w:val="hybridMultilevel"/>
    <w:tmpl w:val="4C8E6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CBC0307"/>
    <w:multiLevelType w:val="hybridMultilevel"/>
    <w:tmpl w:val="8E1C4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6D622E"/>
    <w:multiLevelType w:val="hybridMultilevel"/>
    <w:tmpl w:val="7B18D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EE2194"/>
    <w:multiLevelType w:val="hybridMultilevel"/>
    <w:tmpl w:val="CA82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E163F84"/>
    <w:multiLevelType w:val="hybridMultilevel"/>
    <w:tmpl w:val="D3948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E896FF5"/>
    <w:multiLevelType w:val="hybridMultilevel"/>
    <w:tmpl w:val="91CE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2B44DD"/>
    <w:multiLevelType w:val="hybridMultilevel"/>
    <w:tmpl w:val="41026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5E763A"/>
    <w:multiLevelType w:val="hybridMultilevel"/>
    <w:tmpl w:val="B0CE47D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73472D1"/>
    <w:multiLevelType w:val="hybridMultilevel"/>
    <w:tmpl w:val="0F103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8ED2440"/>
    <w:multiLevelType w:val="hybridMultilevel"/>
    <w:tmpl w:val="D7C2B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9052FA7"/>
    <w:multiLevelType w:val="hybridMultilevel"/>
    <w:tmpl w:val="93F48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CB365B"/>
    <w:multiLevelType w:val="hybridMultilevel"/>
    <w:tmpl w:val="FC3E7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0793419"/>
    <w:multiLevelType w:val="hybridMultilevel"/>
    <w:tmpl w:val="B3A2E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40C48DE"/>
    <w:multiLevelType w:val="hybridMultilevel"/>
    <w:tmpl w:val="7CA89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71302F"/>
    <w:multiLevelType w:val="hybridMultilevel"/>
    <w:tmpl w:val="4B22D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695740A"/>
    <w:multiLevelType w:val="hybridMultilevel"/>
    <w:tmpl w:val="D332C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7A95B12"/>
    <w:multiLevelType w:val="hybridMultilevel"/>
    <w:tmpl w:val="F9D85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C052D40"/>
    <w:multiLevelType w:val="hybridMultilevel"/>
    <w:tmpl w:val="76A658AA"/>
    <w:lvl w:ilvl="0" w:tplc="4A6EE796">
      <w:start w:val="1"/>
      <w:numFmt w:val="bullet"/>
      <w:lvlText w:val=""/>
      <w:lvlJc w:val="left"/>
      <w:pPr>
        <w:ind w:left="1428" w:hanging="360"/>
      </w:pPr>
      <w:rPr>
        <w:rFonts w:ascii="Wingdings" w:hAnsi="Wingdings" w:hint="default"/>
        <w:color w:val="auto"/>
      </w:rPr>
    </w:lvl>
    <w:lvl w:ilvl="1" w:tplc="040C0003">
      <w:start w:val="1"/>
      <w:numFmt w:val="bullet"/>
      <w:lvlText w:val="o"/>
      <w:lvlJc w:val="left"/>
      <w:pPr>
        <w:ind w:left="2148" w:hanging="360"/>
      </w:pPr>
      <w:rPr>
        <w:rFonts w:ascii="Courier New" w:hAnsi="Courier New" w:cs="Courier New" w:hint="default"/>
      </w:rPr>
    </w:lvl>
    <w:lvl w:ilvl="2" w:tplc="C2966904">
      <w:start w:val="1"/>
      <w:numFmt w:val="bullet"/>
      <w:lvlText w:val=""/>
      <w:lvlJc w:val="left"/>
      <w:pPr>
        <w:ind w:left="2868" w:hanging="360"/>
      </w:pPr>
      <w:rPr>
        <w:rFonts w:ascii="Wingdings" w:hAnsi="Wingdings" w:hint="default"/>
        <w:color w:val="auto"/>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56" w15:restartNumberingAfterBreak="0">
    <w:nsid w:val="7E8B7EBB"/>
    <w:multiLevelType w:val="hybridMultilevel"/>
    <w:tmpl w:val="4DC00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ED4692A"/>
    <w:multiLevelType w:val="hybridMultilevel"/>
    <w:tmpl w:val="9C7CD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6936C5"/>
    <w:multiLevelType w:val="hybridMultilevel"/>
    <w:tmpl w:val="C1A8B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41"/>
  </w:num>
  <w:num w:numId="4">
    <w:abstractNumId w:val="55"/>
  </w:num>
  <w:num w:numId="5">
    <w:abstractNumId w:val="13"/>
    <w:lvlOverride w:ilvl="0">
      <w:startOverride w:val="1"/>
    </w:lvlOverride>
  </w:num>
  <w:num w:numId="6">
    <w:abstractNumId w:val="13"/>
    <w:lvlOverride w:ilvl="0">
      <w:startOverride w:val="1"/>
    </w:lvlOverride>
  </w:num>
  <w:num w:numId="7">
    <w:abstractNumId w:val="23"/>
  </w:num>
  <w:num w:numId="8">
    <w:abstractNumId w:val="25"/>
  </w:num>
  <w:num w:numId="9">
    <w:abstractNumId w:val="11"/>
  </w:num>
  <w:num w:numId="10">
    <w:abstractNumId w:val="27"/>
  </w:num>
  <w:num w:numId="11">
    <w:abstractNumId w:val="2"/>
  </w:num>
  <w:num w:numId="12">
    <w:abstractNumId w:val="19"/>
  </w:num>
  <w:num w:numId="13">
    <w:abstractNumId w:val="45"/>
  </w:num>
  <w:num w:numId="14">
    <w:abstractNumId w:val="4"/>
  </w:num>
  <w:num w:numId="15">
    <w:abstractNumId w:val="15"/>
  </w:num>
  <w:num w:numId="16">
    <w:abstractNumId w:val="10"/>
  </w:num>
  <w:num w:numId="17">
    <w:abstractNumId w:val="20"/>
  </w:num>
  <w:num w:numId="18">
    <w:abstractNumId w:val="49"/>
  </w:num>
  <w:num w:numId="19">
    <w:abstractNumId w:val="35"/>
  </w:num>
  <w:num w:numId="20">
    <w:abstractNumId w:val="30"/>
  </w:num>
  <w:num w:numId="21">
    <w:abstractNumId w:val="9"/>
  </w:num>
  <w:num w:numId="22">
    <w:abstractNumId w:val="48"/>
  </w:num>
  <w:num w:numId="23">
    <w:abstractNumId w:val="33"/>
  </w:num>
  <w:num w:numId="24">
    <w:abstractNumId w:val="38"/>
  </w:num>
  <w:num w:numId="25">
    <w:abstractNumId w:val="22"/>
  </w:num>
  <w:num w:numId="26">
    <w:abstractNumId w:val="56"/>
  </w:num>
  <w:num w:numId="27">
    <w:abstractNumId w:val="37"/>
  </w:num>
  <w:num w:numId="28">
    <w:abstractNumId w:val="42"/>
  </w:num>
  <w:num w:numId="29">
    <w:abstractNumId w:val="52"/>
  </w:num>
  <w:num w:numId="30">
    <w:abstractNumId w:val="13"/>
    <w:lvlOverride w:ilvl="0">
      <w:startOverride w:val="1"/>
    </w:lvlOverride>
  </w:num>
  <w:num w:numId="31">
    <w:abstractNumId w:val="13"/>
    <w:lvlOverride w:ilvl="0">
      <w:startOverride w:val="1"/>
    </w:lvlOverride>
  </w:num>
  <w:num w:numId="32">
    <w:abstractNumId w:val="29"/>
  </w:num>
  <w:num w:numId="33">
    <w:abstractNumId w:val="46"/>
  </w:num>
  <w:num w:numId="34">
    <w:abstractNumId w:val="40"/>
  </w:num>
  <w:num w:numId="35">
    <w:abstractNumId w:val="14"/>
  </w:num>
  <w:num w:numId="36">
    <w:abstractNumId w:val="50"/>
  </w:num>
  <w:num w:numId="37">
    <w:abstractNumId w:val="1"/>
  </w:num>
  <w:num w:numId="38">
    <w:abstractNumId w:val="8"/>
  </w:num>
  <w:num w:numId="39">
    <w:abstractNumId w:val="57"/>
  </w:num>
  <w:num w:numId="40">
    <w:abstractNumId w:val="32"/>
  </w:num>
  <w:num w:numId="41">
    <w:abstractNumId w:val="58"/>
  </w:num>
  <w:num w:numId="42">
    <w:abstractNumId w:val="53"/>
  </w:num>
  <w:num w:numId="43">
    <w:abstractNumId w:val="16"/>
  </w:num>
  <w:num w:numId="44">
    <w:abstractNumId w:val="51"/>
  </w:num>
  <w:num w:numId="45">
    <w:abstractNumId w:val="43"/>
  </w:num>
  <w:num w:numId="46">
    <w:abstractNumId w:val="26"/>
  </w:num>
  <w:num w:numId="47">
    <w:abstractNumId w:val="7"/>
  </w:num>
  <w:num w:numId="48">
    <w:abstractNumId w:val="5"/>
  </w:num>
  <w:num w:numId="49">
    <w:abstractNumId w:val="0"/>
  </w:num>
  <w:num w:numId="50">
    <w:abstractNumId w:val="21"/>
  </w:num>
  <w:num w:numId="51">
    <w:abstractNumId w:val="3"/>
  </w:num>
  <w:num w:numId="52">
    <w:abstractNumId w:val="54"/>
  </w:num>
  <w:num w:numId="53">
    <w:abstractNumId w:val="36"/>
  </w:num>
  <w:num w:numId="54">
    <w:abstractNumId w:val="31"/>
  </w:num>
  <w:num w:numId="55">
    <w:abstractNumId w:val="6"/>
  </w:num>
  <w:num w:numId="56">
    <w:abstractNumId w:val="34"/>
  </w:num>
  <w:num w:numId="57">
    <w:abstractNumId w:val="47"/>
  </w:num>
  <w:num w:numId="58">
    <w:abstractNumId w:val="39"/>
  </w:num>
  <w:num w:numId="59">
    <w:abstractNumId w:val="12"/>
  </w:num>
  <w:num w:numId="60">
    <w:abstractNumId w:val="13"/>
    <w:lvlOverride w:ilvl="0">
      <w:startOverride w:val="1"/>
    </w:lvlOverride>
  </w:num>
  <w:num w:numId="61">
    <w:abstractNumId w:val="17"/>
  </w:num>
  <w:num w:numId="62">
    <w:abstractNumId w:val="28"/>
  </w:num>
  <w:num w:numId="63">
    <w:abstractNumId w:val="24"/>
  </w:num>
  <w:num w:numId="64">
    <w:abstractNumId w:val="44"/>
  </w:num>
  <w:num w:numId="65">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F7"/>
    <w:rsid w:val="0000364C"/>
    <w:rsid w:val="00011A30"/>
    <w:rsid w:val="000168E6"/>
    <w:rsid w:val="00030D96"/>
    <w:rsid w:val="00050261"/>
    <w:rsid w:val="00061981"/>
    <w:rsid w:val="00064259"/>
    <w:rsid w:val="00066381"/>
    <w:rsid w:val="0008545A"/>
    <w:rsid w:val="00094E53"/>
    <w:rsid w:val="00097D51"/>
    <w:rsid w:val="000B41ED"/>
    <w:rsid w:val="000C038B"/>
    <w:rsid w:val="000D6C88"/>
    <w:rsid w:val="000E0636"/>
    <w:rsid w:val="0014394C"/>
    <w:rsid w:val="00155E86"/>
    <w:rsid w:val="0019428D"/>
    <w:rsid w:val="001D0F76"/>
    <w:rsid w:val="001D2D2C"/>
    <w:rsid w:val="001D6F63"/>
    <w:rsid w:val="001E56B2"/>
    <w:rsid w:val="00205559"/>
    <w:rsid w:val="002063CC"/>
    <w:rsid w:val="00206BF6"/>
    <w:rsid w:val="002106C4"/>
    <w:rsid w:val="002169CA"/>
    <w:rsid w:val="00260E9A"/>
    <w:rsid w:val="00270CE1"/>
    <w:rsid w:val="00281791"/>
    <w:rsid w:val="002B5619"/>
    <w:rsid w:val="002D107C"/>
    <w:rsid w:val="002D2937"/>
    <w:rsid w:val="002E0C8D"/>
    <w:rsid w:val="002E2B22"/>
    <w:rsid w:val="00305161"/>
    <w:rsid w:val="00314DAE"/>
    <w:rsid w:val="003277B5"/>
    <w:rsid w:val="00334F69"/>
    <w:rsid w:val="003B53DB"/>
    <w:rsid w:val="003D7D8A"/>
    <w:rsid w:val="003F6AC3"/>
    <w:rsid w:val="00412954"/>
    <w:rsid w:val="00415DAC"/>
    <w:rsid w:val="004205DC"/>
    <w:rsid w:val="00420A97"/>
    <w:rsid w:val="004336FC"/>
    <w:rsid w:val="00454D33"/>
    <w:rsid w:val="00466284"/>
    <w:rsid w:val="004856DC"/>
    <w:rsid w:val="004A1B20"/>
    <w:rsid w:val="004B109F"/>
    <w:rsid w:val="004B5C10"/>
    <w:rsid w:val="004D2D3C"/>
    <w:rsid w:val="0051353C"/>
    <w:rsid w:val="00534D20"/>
    <w:rsid w:val="0053618F"/>
    <w:rsid w:val="005371DC"/>
    <w:rsid w:val="00556C8A"/>
    <w:rsid w:val="00561317"/>
    <w:rsid w:val="00581D45"/>
    <w:rsid w:val="005A756C"/>
    <w:rsid w:val="005C18C6"/>
    <w:rsid w:val="005D00BA"/>
    <w:rsid w:val="005D1A55"/>
    <w:rsid w:val="005E2C39"/>
    <w:rsid w:val="005F34BA"/>
    <w:rsid w:val="005F550D"/>
    <w:rsid w:val="005F6F45"/>
    <w:rsid w:val="006075BA"/>
    <w:rsid w:val="00610C4C"/>
    <w:rsid w:val="00621E66"/>
    <w:rsid w:val="00631AB6"/>
    <w:rsid w:val="0063411E"/>
    <w:rsid w:val="0064479E"/>
    <w:rsid w:val="00653ACB"/>
    <w:rsid w:val="00654E4D"/>
    <w:rsid w:val="006804B4"/>
    <w:rsid w:val="00686E9D"/>
    <w:rsid w:val="006A0D16"/>
    <w:rsid w:val="006A3955"/>
    <w:rsid w:val="006C3CC7"/>
    <w:rsid w:val="006D3243"/>
    <w:rsid w:val="006E3BCD"/>
    <w:rsid w:val="006F795F"/>
    <w:rsid w:val="0071490C"/>
    <w:rsid w:val="00720DBB"/>
    <w:rsid w:val="007342AE"/>
    <w:rsid w:val="00744CBB"/>
    <w:rsid w:val="00746711"/>
    <w:rsid w:val="00753735"/>
    <w:rsid w:val="00763D14"/>
    <w:rsid w:val="00775948"/>
    <w:rsid w:val="0077692E"/>
    <w:rsid w:val="00783BB6"/>
    <w:rsid w:val="00786781"/>
    <w:rsid w:val="007958C4"/>
    <w:rsid w:val="0079653F"/>
    <w:rsid w:val="007B0E89"/>
    <w:rsid w:val="007B0EFD"/>
    <w:rsid w:val="007B7A9E"/>
    <w:rsid w:val="007C1500"/>
    <w:rsid w:val="007C2BB2"/>
    <w:rsid w:val="007C2DDD"/>
    <w:rsid w:val="007C52E4"/>
    <w:rsid w:val="007D3BF4"/>
    <w:rsid w:val="007E0EB9"/>
    <w:rsid w:val="007F2186"/>
    <w:rsid w:val="007F4A9D"/>
    <w:rsid w:val="008036FB"/>
    <w:rsid w:val="00803DE3"/>
    <w:rsid w:val="008318D2"/>
    <w:rsid w:val="008374CE"/>
    <w:rsid w:val="00842A5E"/>
    <w:rsid w:val="00861278"/>
    <w:rsid w:val="00884104"/>
    <w:rsid w:val="00895A88"/>
    <w:rsid w:val="008975E7"/>
    <w:rsid w:val="008A05E9"/>
    <w:rsid w:val="008E55EB"/>
    <w:rsid w:val="008E6C61"/>
    <w:rsid w:val="00907FE2"/>
    <w:rsid w:val="009108BC"/>
    <w:rsid w:val="009128C0"/>
    <w:rsid w:val="00945D6F"/>
    <w:rsid w:val="00946B5F"/>
    <w:rsid w:val="00963463"/>
    <w:rsid w:val="0097156C"/>
    <w:rsid w:val="00997941"/>
    <w:rsid w:val="009B3109"/>
    <w:rsid w:val="009B4CFA"/>
    <w:rsid w:val="009C0545"/>
    <w:rsid w:val="009C5A13"/>
    <w:rsid w:val="009E2D86"/>
    <w:rsid w:val="009E39FB"/>
    <w:rsid w:val="00A0346E"/>
    <w:rsid w:val="00A11A20"/>
    <w:rsid w:val="00A33190"/>
    <w:rsid w:val="00A437DA"/>
    <w:rsid w:val="00A677D2"/>
    <w:rsid w:val="00A71704"/>
    <w:rsid w:val="00A80B82"/>
    <w:rsid w:val="00AA41B7"/>
    <w:rsid w:val="00AA53AE"/>
    <w:rsid w:val="00AB1561"/>
    <w:rsid w:val="00AB5BCA"/>
    <w:rsid w:val="00AC1202"/>
    <w:rsid w:val="00AC3E12"/>
    <w:rsid w:val="00AC6C6D"/>
    <w:rsid w:val="00AD0CB9"/>
    <w:rsid w:val="00AD5DC0"/>
    <w:rsid w:val="00AE68F9"/>
    <w:rsid w:val="00B53C9A"/>
    <w:rsid w:val="00B53E32"/>
    <w:rsid w:val="00B85400"/>
    <w:rsid w:val="00B93C54"/>
    <w:rsid w:val="00B968FD"/>
    <w:rsid w:val="00BA2B89"/>
    <w:rsid w:val="00BD75FB"/>
    <w:rsid w:val="00C07E7F"/>
    <w:rsid w:val="00C1169A"/>
    <w:rsid w:val="00C1307F"/>
    <w:rsid w:val="00C32898"/>
    <w:rsid w:val="00C372B1"/>
    <w:rsid w:val="00C55D8F"/>
    <w:rsid w:val="00C61953"/>
    <w:rsid w:val="00C6516E"/>
    <w:rsid w:val="00C6643D"/>
    <w:rsid w:val="00C7535C"/>
    <w:rsid w:val="00C84985"/>
    <w:rsid w:val="00C875E3"/>
    <w:rsid w:val="00C958DF"/>
    <w:rsid w:val="00CD312F"/>
    <w:rsid w:val="00CD5F09"/>
    <w:rsid w:val="00CF3889"/>
    <w:rsid w:val="00D0485F"/>
    <w:rsid w:val="00D07334"/>
    <w:rsid w:val="00D15AB0"/>
    <w:rsid w:val="00D33035"/>
    <w:rsid w:val="00D41A79"/>
    <w:rsid w:val="00D43F75"/>
    <w:rsid w:val="00D56A74"/>
    <w:rsid w:val="00D60129"/>
    <w:rsid w:val="00D74296"/>
    <w:rsid w:val="00D85B29"/>
    <w:rsid w:val="00D85EA3"/>
    <w:rsid w:val="00D97619"/>
    <w:rsid w:val="00DA3C35"/>
    <w:rsid w:val="00DA46AD"/>
    <w:rsid w:val="00DA70A4"/>
    <w:rsid w:val="00DD62E7"/>
    <w:rsid w:val="00DF7A41"/>
    <w:rsid w:val="00E011B9"/>
    <w:rsid w:val="00E06F6C"/>
    <w:rsid w:val="00E1404E"/>
    <w:rsid w:val="00E40AE0"/>
    <w:rsid w:val="00E73189"/>
    <w:rsid w:val="00E90308"/>
    <w:rsid w:val="00E90FD5"/>
    <w:rsid w:val="00EE30E9"/>
    <w:rsid w:val="00EF3B0E"/>
    <w:rsid w:val="00F07793"/>
    <w:rsid w:val="00F07B58"/>
    <w:rsid w:val="00F10457"/>
    <w:rsid w:val="00F206F5"/>
    <w:rsid w:val="00F5059B"/>
    <w:rsid w:val="00F527F7"/>
    <w:rsid w:val="00F54A58"/>
    <w:rsid w:val="00F553E1"/>
    <w:rsid w:val="00F61851"/>
    <w:rsid w:val="00F63056"/>
    <w:rsid w:val="00F75CB5"/>
    <w:rsid w:val="00F90B40"/>
    <w:rsid w:val="00F92F30"/>
    <w:rsid w:val="00FA1EB1"/>
    <w:rsid w:val="00FD7200"/>
    <w:rsid w:val="00FE2491"/>
    <w:rsid w:val="00FE7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5461"/>
  <w15:chartTrackingRefBased/>
  <w15:docId w15:val="{83FB5A9B-2FA3-476F-A3F2-4FDCE2A8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64C"/>
    <w:pPr>
      <w:autoSpaceDE w:val="0"/>
      <w:autoSpaceDN w:val="0"/>
      <w:adjustRightInd w:val="0"/>
      <w:spacing w:after="120" w:line="240" w:lineRule="auto"/>
      <w:jc w:val="both"/>
    </w:pPr>
    <w:rPr>
      <w:rFonts w:ascii="Arial" w:hAnsi="Arial" w:cs="Arial"/>
      <w:color w:val="000000"/>
      <w:sz w:val="20"/>
      <w:szCs w:val="24"/>
    </w:rPr>
  </w:style>
  <w:style w:type="paragraph" w:styleId="Titre1">
    <w:name w:val="heading 1"/>
    <w:basedOn w:val="Normal"/>
    <w:next w:val="Normal"/>
    <w:link w:val="Titre1Car"/>
    <w:uiPriority w:val="9"/>
    <w:qFormat/>
    <w:rsid w:val="00B85400"/>
    <w:pPr>
      <w:jc w:val="left"/>
      <w:outlineLvl w:val="0"/>
    </w:pPr>
    <w:rPr>
      <w:b/>
      <w:sz w:val="32"/>
      <w:szCs w:val="20"/>
    </w:rPr>
  </w:style>
  <w:style w:type="paragraph" w:styleId="Titre2">
    <w:name w:val="heading 2"/>
    <w:basedOn w:val="Titre1"/>
    <w:next w:val="Titre3"/>
    <w:link w:val="Titre2Car"/>
    <w:uiPriority w:val="9"/>
    <w:unhideWhenUsed/>
    <w:qFormat/>
    <w:rsid w:val="00861278"/>
    <w:pPr>
      <w:numPr>
        <w:numId w:val="1"/>
      </w:numPr>
      <w:outlineLvl w:val="1"/>
    </w:pPr>
    <w:rPr>
      <w:sz w:val="28"/>
      <w:szCs w:val="32"/>
    </w:rPr>
  </w:style>
  <w:style w:type="paragraph" w:styleId="Titre3">
    <w:name w:val="heading 3"/>
    <w:basedOn w:val="Normal"/>
    <w:next w:val="Normal"/>
    <w:link w:val="Titre3Car"/>
    <w:uiPriority w:val="9"/>
    <w:unhideWhenUsed/>
    <w:qFormat/>
    <w:rsid w:val="009B4CFA"/>
    <w:pPr>
      <w:jc w:val="left"/>
      <w:outlineLvl w:val="2"/>
    </w:pPr>
    <w:rPr>
      <w:b/>
      <w:bCs/>
      <w:iCs/>
      <w:color w:val="00206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5400"/>
    <w:rPr>
      <w:rFonts w:ascii="Arial" w:hAnsi="Arial" w:cs="Arial"/>
      <w:b/>
      <w:color w:val="000000"/>
      <w:sz w:val="32"/>
      <w:szCs w:val="20"/>
    </w:rPr>
  </w:style>
  <w:style w:type="character" w:customStyle="1" w:styleId="Titre3Car">
    <w:name w:val="Titre 3 Car"/>
    <w:basedOn w:val="Policepardfaut"/>
    <w:link w:val="Titre3"/>
    <w:uiPriority w:val="9"/>
    <w:rsid w:val="009B4CFA"/>
    <w:rPr>
      <w:rFonts w:ascii="Arial" w:hAnsi="Arial" w:cs="Arial"/>
      <w:b/>
      <w:bCs/>
      <w:iCs/>
      <w:color w:val="002060"/>
      <w:sz w:val="24"/>
      <w:szCs w:val="24"/>
    </w:rPr>
  </w:style>
  <w:style w:type="character" w:customStyle="1" w:styleId="Titre2Car">
    <w:name w:val="Titre 2 Car"/>
    <w:basedOn w:val="Policepardfaut"/>
    <w:link w:val="Titre2"/>
    <w:uiPriority w:val="9"/>
    <w:rsid w:val="00861278"/>
    <w:rPr>
      <w:rFonts w:ascii="Arial" w:hAnsi="Arial" w:cs="Arial"/>
      <w:b/>
      <w:color w:val="000000"/>
      <w:sz w:val="28"/>
      <w:szCs w:val="32"/>
    </w:rPr>
  </w:style>
  <w:style w:type="character" w:styleId="Lienhypertexte">
    <w:name w:val="Hyperlink"/>
    <w:basedOn w:val="Policepardfaut"/>
    <w:uiPriority w:val="99"/>
    <w:unhideWhenUsed/>
    <w:rsid w:val="00F527F7"/>
    <w:rPr>
      <w:color w:val="0563C1" w:themeColor="hyperlink"/>
      <w:u w:val="single"/>
    </w:rPr>
  </w:style>
  <w:style w:type="paragraph" w:styleId="Paragraphedeliste">
    <w:name w:val="List Paragraph"/>
    <w:aliases w:val="Figure,Reco,Bullet Niv 1,Listes,lp1,Paragraphe 3,§norme,Paragraphe de liste num,Paragraphe de liste 1,List Paragraph,Citation 1,Normal bullet 2,Paragraphe,Paragraph,Bullet list,P1 Pharos,Resume Title,texte de base,ParagrapheLEXSI"/>
    <w:basedOn w:val="Normal"/>
    <w:link w:val="ParagraphedelisteCar"/>
    <w:uiPriority w:val="34"/>
    <w:qFormat/>
    <w:rsid w:val="00F527F7"/>
    <w:pPr>
      <w:ind w:left="720"/>
      <w:contextualSpacing/>
    </w:pPr>
  </w:style>
  <w:style w:type="character" w:customStyle="1" w:styleId="ParagraphedelisteCar">
    <w:name w:val="Paragraphe de liste Car"/>
    <w:aliases w:val="Figure Car,Reco Car,Bullet Niv 1 Car,Listes Car,lp1 Car,Paragraphe 3 Car,§norme Car,Paragraphe de liste num Car,Paragraphe de liste 1 Car,List Paragraph Car,Citation 1 Car,Normal bullet 2 Car,Paragraphe Car,Paragraph Car"/>
    <w:link w:val="Paragraphedeliste"/>
    <w:uiPriority w:val="34"/>
    <w:qFormat/>
    <w:rsid w:val="007D3BF4"/>
  </w:style>
  <w:style w:type="paragraph" w:styleId="En-tte">
    <w:name w:val="header"/>
    <w:basedOn w:val="Normal"/>
    <w:link w:val="En-tteCar"/>
    <w:uiPriority w:val="99"/>
    <w:unhideWhenUsed/>
    <w:rsid w:val="007D3BF4"/>
    <w:pPr>
      <w:tabs>
        <w:tab w:val="center" w:pos="4536"/>
        <w:tab w:val="right" w:pos="9072"/>
      </w:tabs>
    </w:pPr>
  </w:style>
  <w:style w:type="character" w:customStyle="1" w:styleId="En-tteCar">
    <w:name w:val="En-tête Car"/>
    <w:basedOn w:val="Policepardfaut"/>
    <w:link w:val="En-tte"/>
    <w:uiPriority w:val="99"/>
    <w:rsid w:val="007D3BF4"/>
  </w:style>
  <w:style w:type="paragraph" w:styleId="Pieddepage">
    <w:name w:val="footer"/>
    <w:basedOn w:val="Normal"/>
    <w:link w:val="PieddepageCar"/>
    <w:uiPriority w:val="99"/>
    <w:unhideWhenUsed/>
    <w:rsid w:val="007D3BF4"/>
    <w:pPr>
      <w:tabs>
        <w:tab w:val="center" w:pos="4536"/>
        <w:tab w:val="right" w:pos="9072"/>
      </w:tabs>
    </w:pPr>
  </w:style>
  <w:style w:type="character" w:customStyle="1" w:styleId="PieddepageCar">
    <w:name w:val="Pied de page Car"/>
    <w:basedOn w:val="Policepardfaut"/>
    <w:link w:val="Pieddepage"/>
    <w:uiPriority w:val="99"/>
    <w:rsid w:val="007D3BF4"/>
  </w:style>
  <w:style w:type="table" w:styleId="Grilledutableau">
    <w:name w:val="Table Grid"/>
    <w:basedOn w:val="TableauNormal"/>
    <w:uiPriority w:val="39"/>
    <w:rsid w:val="007D3BF4"/>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7396"/>
    <w:pPr>
      <w:spacing w:before="100" w:beforeAutospacing="1" w:after="100" w:afterAutospacing="1"/>
    </w:pPr>
    <w:rPr>
      <w:rFonts w:ascii="Times New Roman" w:eastAsia="Times New Roman" w:hAnsi="Times New Roman" w:cs="Times New Roman"/>
      <w:sz w:val="24"/>
      <w:lang w:eastAsia="fr-FR"/>
    </w:rPr>
  </w:style>
  <w:style w:type="paragraph" w:customStyle="1" w:styleId="Default">
    <w:name w:val="Default"/>
    <w:rsid w:val="00C372B1"/>
    <w:pPr>
      <w:autoSpaceDE w:val="0"/>
      <w:autoSpaceDN w:val="0"/>
      <w:adjustRightInd w:val="0"/>
      <w:spacing w:after="0" w:line="240" w:lineRule="auto"/>
    </w:pPr>
    <w:rPr>
      <w:rFonts w:ascii="Now Alt" w:hAnsi="Now Alt" w:cs="Now Alt"/>
      <w:color w:val="000000"/>
      <w:sz w:val="24"/>
      <w:szCs w:val="24"/>
    </w:rPr>
  </w:style>
  <w:style w:type="paragraph" w:customStyle="1" w:styleId="Pa0">
    <w:name w:val="Pa0"/>
    <w:basedOn w:val="Default"/>
    <w:next w:val="Default"/>
    <w:uiPriority w:val="99"/>
    <w:rsid w:val="00C372B1"/>
    <w:pPr>
      <w:spacing w:line="241" w:lineRule="atLeast"/>
    </w:pPr>
    <w:rPr>
      <w:rFonts w:cstheme="minorBidi"/>
      <w:color w:val="auto"/>
    </w:rPr>
  </w:style>
  <w:style w:type="character" w:customStyle="1" w:styleId="A0">
    <w:name w:val="A0"/>
    <w:uiPriority w:val="99"/>
    <w:rsid w:val="00C372B1"/>
    <w:rPr>
      <w:rFonts w:cs="Now Alt"/>
      <w:b/>
      <w:bCs/>
      <w:color w:val="000000"/>
      <w:sz w:val="40"/>
      <w:szCs w:val="40"/>
    </w:rPr>
  </w:style>
  <w:style w:type="character" w:customStyle="1" w:styleId="A1">
    <w:name w:val="A1"/>
    <w:uiPriority w:val="99"/>
    <w:rsid w:val="00C372B1"/>
    <w:rPr>
      <w:rFonts w:ascii="Fira Sans" w:hAnsi="Fira Sans" w:cs="Fira Sans"/>
      <w:i/>
      <w:iCs/>
      <w:color w:val="000000"/>
      <w:sz w:val="30"/>
      <w:szCs w:val="30"/>
    </w:rPr>
  </w:style>
  <w:style w:type="paragraph" w:customStyle="1" w:styleId="Standard">
    <w:name w:val="Standard"/>
    <w:rsid w:val="00D85EA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Textedebulles">
    <w:name w:val="Balloon Text"/>
    <w:basedOn w:val="Normal"/>
    <w:link w:val="TextedebullesCar"/>
    <w:uiPriority w:val="99"/>
    <w:semiHidden/>
    <w:unhideWhenUsed/>
    <w:rsid w:val="00030D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D96"/>
    <w:rPr>
      <w:rFonts w:ascii="Segoe UI" w:hAnsi="Segoe UI" w:cs="Segoe UI"/>
      <w:sz w:val="18"/>
      <w:szCs w:val="18"/>
    </w:rPr>
  </w:style>
  <w:style w:type="character" w:customStyle="1" w:styleId="italique">
    <w:name w:val="italique"/>
    <w:basedOn w:val="Policepardfaut"/>
    <w:rsid w:val="00281791"/>
  </w:style>
  <w:style w:type="character" w:customStyle="1" w:styleId="A10">
    <w:name w:val="A10"/>
    <w:uiPriority w:val="99"/>
    <w:rsid w:val="00D33035"/>
    <w:rPr>
      <w:rFonts w:cs="Marianne"/>
      <w:color w:val="FFFFFF"/>
      <w:sz w:val="20"/>
      <w:szCs w:val="20"/>
    </w:rPr>
  </w:style>
  <w:style w:type="paragraph" w:customStyle="1" w:styleId="Pa2">
    <w:name w:val="Pa2"/>
    <w:basedOn w:val="Default"/>
    <w:next w:val="Default"/>
    <w:uiPriority w:val="99"/>
    <w:rsid w:val="00334F69"/>
    <w:pPr>
      <w:spacing w:line="221" w:lineRule="atLeast"/>
    </w:pPr>
    <w:rPr>
      <w:rFonts w:ascii="Marianne ExtraBold" w:hAnsi="Marianne ExtraBold" w:cstheme="minorBidi"/>
      <w:color w:val="auto"/>
    </w:rPr>
  </w:style>
  <w:style w:type="character" w:customStyle="1" w:styleId="A6">
    <w:name w:val="A6"/>
    <w:uiPriority w:val="99"/>
    <w:rsid w:val="00334F69"/>
    <w:rPr>
      <w:rFonts w:cs="Marianne ExtraBold"/>
      <w:b/>
      <w:bCs/>
      <w:color w:val="FFFFFF"/>
      <w:sz w:val="40"/>
      <w:szCs w:val="40"/>
    </w:rPr>
  </w:style>
  <w:style w:type="paragraph" w:customStyle="1" w:styleId="lgende1">
    <w:name w:val="légende 1"/>
    <w:basedOn w:val="Normal"/>
    <w:link w:val="lgende1Car"/>
    <w:qFormat/>
    <w:rsid w:val="007C52E4"/>
    <w:rPr>
      <w:sz w:val="18"/>
      <w:szCs w:val="18"/>
    </w:rPr>
  </w:style>
  <w:style w:type="character" w:customStyle="1" w:styleId="lgende1Car">
    <w:name w:val="légende 1 Car"/>
    <w:basedOn w:val="Policepardfaut"/>
    <w:link w:val="lgende1"/>
    <w:rsid w:val="007C52E4"/>
    <w:rPr>
      <w:rFonts w:ascii="Arial" w:hAnsi="Arial" w:cs="Arial"/>
      <w:color w:val="000000"/>
      <w:sz w:val="18"/>
      <w:szCs w:val="18"/>
    </w:rPr>
  </w:style>
  <w:style w:type="paragraph" w:styleId="Sansinterligne">
    <w:name w:val="No Spacing"/>
    <w:link w:val="SansinterligneCar"/>
    <w:uiPriority w:val="1"/>
    <w:qFormat/>
    <w:rsid w:val="007C52E4"/>
    <w:pPr>
      <w:autoSpaceDE w:val="0"/>
      <w:autoSpaceDN w:val="0"/>
      <w:adjustRightInd w:val="0"/>
      <w:spacing w:after="0" w:line="240" w:lineRule="auto"/>
      <w:jc w:val="both"/>
    </w:pPr>
    <w:rPr>
      <w:rFonts w:ascii="Arial" w:hAnsi="Arial" w:cs="Arial"/>
      <w:color w:val="000000"/>
      <w:sz w:val="20"/>
      <w:szCs w:val="24"/>
    </w:rPr>
  </w:style>
  <w:style w:type="character" w:customStyle="1" w:styleId="SansinterligneCar">
    <w:name w:val="Sans interligne Car"/>
    <w:link w:val="Sansinterligne"/>
    <w:uiPriority w:val="1"/>
    <w:rsid w:val="00A11A20"/>
    <w:rPr>
      <w:rFonts w:ascii="Arial" w:hAnsi="Arial" w:cs="Arial"/>
      <w:color w:val="000000"/>
      <w:sz w:val="20"/>
      <w:szCs w:val="24"/>
    </w:rPr>
  </w:style>
  <w:style w:type="character" w:styleId="lev">
    <w:name w:val="Strong"/>
    <w:basedOn w:val="Policepardfaut"/>
    <w:uiPriority w:val="22"/>
    <w:qFormat/>
    <w:rsid w:val="00A437DA"/>
    <w:rPr>
      <w:b/>
      <w:bCs/>
    </w:rPr>
  </w:style>
  <w:style w:type="paragraph" w:customStyle="1" w:styleId="Corps">
    <w:name w:val="Corps"/>
    <w:rsid w:val="00D048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paragraph" w:styleId="Commentaire">
    <w:name w:val="annotation text"/>
    <w:basedOn w:val="Normal"/>
    <w:link w:val="CommentaireCar"/>
    <w:uiPriority w:val="99"/>
    <w:semiHidden/>
    <w:unhideWhenUsed/>
    <w:rsid w:val="00A11A20"/>
    <w:pPr>
      <w:autoSpaceDE/>
      <w:autoSpaceDN/>
      <w:adjustRightInd/>
      <w:spacing w:after="160"/>
      <w:jc w:val="left"/>
    </w:pPr>
    <w:rPr>
      <w:rFonts w:asciiTheme="minorHAnsi" w:hAnsiTheme="minorHAnsi" w:cstheme="minorBidi"/>
      <w:color w:val="auto"/>
      <w:szCs w:val="20"/>
    </w:rPr>
  </w:style>
  <w:style w:type="character" w:customStyle="1" w:styleId="CommentaireCar">
    <w:name w:val="Commentaire Car"/>
    <w:basedOn w:val="Policepardfaut"/>
    <w:link w:val="Commentaire"/>
    <w:uiPriority w:val="99"/>
    <w:semiHidden/>
    <w:rsid w:val="00A11A20"/>
    <w:rPr>
      <w:sz w:val="20"/>
      <w:szCs w:val="20"/>
    </w:rPr>
  </w:style>
  <w:style w:type="character" w:customStyle="1" w:styleId="A12">
    <w:name w:val="A12"/>
    <w:uiPriority w:val="99"/>
    <w:rsid w:val="002169CA"/>
    <w:rPr>
      <w:rFonts w:cs="Marianne"/>
      <w:b/>
      <w:bCs/>
      <w:color w:val="97BE35"/>
      <w:sz w:val="39"/>
      <w:szCs w:val="39"/>
    </w:rPr>
  </w:style>
  <w:style w:type="character" w:customStyle="1" w:styleId="A13">
    <w:name w:val="A13"/>
    <w:uiPriority w:val="99"/>
    <w:rsid w:val="002169CA"/>
    <w:rPr>
      <w:rFonts w:ascii="Marianne Light" w:hAnsi="Marianne Light" w:cs="Marianne Light"/>
      <w:color w:val="233F8F"/>
      <w:sz w:val="19"/>
      <w:szCs w:val="19"/>
    </w:rPr>
  </w:style>
  <w:style w:type="paragraph" w:customStyle="1" w:styleId="Pa5">
    <w:name w:val="Pa5"/>
    <w:basedOn w:val="Default"/>
    <w:next w:val="Default"/>
    <w:uiPriority w:val="99"/>
    <w:rsid w:val="002169CA"/>
    <w:pPr>
      <w:spacing w:line="241" w:lineRule="atLeast"/>
    </w:pPr>
    <w:rPr>
      <w:rFonts w:ascii="Marianne" w:hAnsi="Marianne" w:cstheme="minorBidi"/>
      <w:color w:val="auto"/>
    </w:rPr>
  </w:style>
  <w:style w:type="paragraph" w:customStyle="1" w:styleId="Pa1">
    <w:name w:val="Pa1"/>
    <w:basedOn w:val="Default"/>
    <w:next w:val="Default"/>
    <w:uiPriority w:val="99"/>
    <w:rsid w:val="002169CA"/>
    <w:pPr>
      <w:spacing w:line="241" w:lineRule="atLeast"/>
    </w:pPr>
    <w:rPr>
      <w:rFonts w:ascii="Marianne" w:hAnsi="Marianne" w:cstheme="minorBidi"/>
      <w:color w:val="auto"/>
    </w:rPr>
  </w:style>
  <w:style w:type="character" w:styleId="Appelnotedebasdep">
    <w:name w:val="footnote reference"/>
    <w:basedOn w:val="Policepardfaut"/>
    <w:uiPriority w:val="99"/>
    <w:semiHidden/>
    <w:unhideWhenUsed/>
    <w:rsid w:val="00B85400"/>
    <w:rPr>
      <w:vertAlign w:val="superscript"/>
    </w:rPr>
  </w:style>
  <w:style w:type="paragraph" w:customStyle="1" w:styleId="Pa3">
    <w:name w:val="Pa3"/>
    <w:basedOn w:val="Default"/>
    <w:next w:val="Default"/>
    <w:uiPriority w:val="99"/>
    <w:rsid w:val="00A677D2"/>
    <w:pPr>
      <w:spacing w:line="241" w:lineRule="atLeast"/>
    </w:pPr>
    <w:rPr>
      <w:rFonts w:ascii="Marianne" w:hAnsi="Marianne" w:cstheme="minorBidi"/>
      <w:color w:val="auto"/>
    </w:rPr>
  </w:style>
  <w:style w:type="paragraph" w:customStyle="1" w:styleId="Paragraphestandard">
    <w:name w:val="[Paragraphe standard]"/>
    <w:basedOn w:val="Normal"/>
    <w:uiPriority w:val="99"/>
    <w:rsid w:val="002E2B22"/>
    <w:pPr>
      <w:spacing w:line="288" w:lineRule="auto"/>
      <w:jc w:val="left"/>
      <w:textAlignment w:val="center"/>
    </w:pPr>
    <w:rPr>
      <w:rFonts w:ascii="Minion Pro" w:hAnsi="Minion Pro" w:cs="Minion Pro"/>
      <w:sz w:val="24"/>
    </w:rPr>
  </w:style>
  <w:style w:type="paragraph" w:customStyle="1" w:styleId="stitresEngagement1">
    <w:name w:val="stitres (Engagement1)"/>
    <w:basedOn w:val="Normal"/>
    <w:uiPriority w:val="99"/>
    <w:rsid w:val="00946B5F"/>
    <w:pPr>
      <w:suppressAutoHyphens/>
      <w:spacing w:line="300" w:lineRule="atLeast"/>
      <w:jc w:val="left"/>
      <w:textAlignment w:val="center"/>
    </w:pPr>
    <w:rPr>
      <w:rFonts w:ascii="Marianne ExtraBold" w:hAnsi="Marianne ExtraBold" w:cs="Marianne ExtraBold"/>
      <w:b/>
      <w:bCs/>
      <w:color w:val="00AB8D"/>
      <w:sz w:val="26"/>
      <w:szCs w:val="26"/>
    </w:rPr>
  </w:style>
  <w:style w:type="paragraph" w:customStyle="1" w:styleId="Textecourant">
    <w:name w:val="Texte courant"/>
    <w:basedOn w:val="Normal"/>
    <w:uiPriority w:val="99"/>
    <w:rsid w:val="00946B5F"/>
    <w:pPr>
      <w:spacing w:line="260" w:lineRule="atLeast"/>
      <w:textAlignment w:val="center"/>
    </w:pPr>
    <w:rPr>
      <w:rFonts w:ascii="Marianne" w:hAnsi="Marianne" w:cs="Marianne"/>
      <w:sz w:val="22"/>
      <w:szCs w:val="22"/>
    </w:rPr>
  </w:style>
  <w:style w:type="paragraph" w:customStyle="1" w:styleId="H1En0">
    <w:name w:val="H1 (En0)"/>
    <w:basedOn w:val="Normal"/>
    <w:uiPriority w:val="99"/>
    <w:rsid w:val="00D97619"/>
    <w:pPr>
      <w:suppressAutoHyphens/>
      <w:spacing w:after="283" w:line="360" w:lineRule="atLeast"/>
      <w:jc w:val="left"/>
      <w:textAlignment w:val="center"/>
    </w:pPr>
    <w:rPr>
      <w:rFonts w:ascii="Marianne" w:hAnsi="Marianne" w:cs="Marianne"/>
      <w:b/>
      <w:bCs/>
      <w:color w:val="A1BD11"/>
      <w:sz w:val="30"/>
      <w:szCs w:val="30"/>
    </w:rPr>
  </w:style>
  <w:style w:type="paragraph" w:customStyle="1" w:styleId="H1Engagement4">
    <w:name w:val="H1 &amp; (Engagement4)"/>
    <w:basedOn w:val="Normal"/>
    <w:uiPriority w:val="99"/>
    <w:rsid w:val="0000364C"/>
    <w:pPr>
      <w:suppressAutoHyphens/>
      <w:spacing w:after="283" w:line="320" w:lineRule="atLeast"/>
      <w:jc w:val="left"/>
      <w:textAlignment w:val="center"/>
    </w:pPr>
    <w:rPr>
      <w:rFonts w:ascii="Marianne" w:hAnsi="Marianne" w:cs="Marianne"/>
      <w:b/>
      <w:bCs/>
      <w:color w:val="A36859"/>
      <w:sz w:val="24"/>
    </w:rPr>
  </w:style>
  <w:style w:type="paragraph" w:styleId="Sous-titre">
    <w:name w:val="Subtitle"/>
    <w:basedOn w:val="Normal"/>
    <w:next w:val="Normal"/>
    <w:link w:val="Sous-titreCar"/>
    <w:uiPriority w:val="11"/>
    <w:qFormat/>
    <w:rsid w:val="000036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0364C"/>
    <w:rPr>
      <w:rFonts w:eastAsiaTheme="minorEastAsia"/>
      <w:color w:val="5A5A5A" w:themeColor="text1" w:themeTint="A5"/>
      <w:spacing w:val="15"/>
    </w:rPr>
  </w:style>
  <w:style w:type="paragraph" w:customStyle="1" w:styleId="stitresEngagement2">
    <w:name w:val="stitres (Engagement2)"/>
    <w:basedOn w:val="Textecourant"/>
    <w:uiPriority w:val="99"/>
    <w:rsid w:val="00763D14"/>
    <w:pPr>
      <w:suppressAutoHyphens/>
      <w:spacing w:after="0" w:line="300" w:lineRule="atLeast"/>
      <w:jc w:val="left"/>
    </w:pPr>
    <w:rPr>
      <w:rFonts w:ascii="Marianne ExtraBold" w:hAnsi="Marianne ExtraBold" w:cs="Marianne ExtraBold"/>
      <w:b/>
      <w:bCs/>
      <w:color w:val="E30513"/>
      <w:sz w:val="26"/>
      <w:szCs w:val="26"/>
    </w:rPr>
  </w:style>
  <w:style w:type="paragraph" w:customStyle="1" w:styleId="Aucunstyle">
    <w:name w:val="[Aucun style]"/>
    <w:rsid w:val="00686E9D"/>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H1Engagement40">
    <w:name w:val="H1 (Engagement4)"/>
    <w:basedOn w:val="Aucunstyle"/>
    <w:uiPriority w:val="99"/>
    <w:rsid w:val="003F6AC3"/>
    <w:pPr>
      <w:suppressAutoHyphens/>
      <w:spacing w:after="283"/>
    </w:pPr>
    <w:rPr>
      <w:rFonts w:ascii="Marianne" w:hAnsi="Marianne" w:cs="Marianne"/>
      <w:b/>
      <w:bCs/>
      <w:color w:val="A36859"/>
      <w:sz w:val="36"/>
      <w:szCs w:val="36"/>
    </w:rPr>
  </w:style>
  <w:style w:type="paragraph" w:customStyle="1" w:styleId="H1Engagement1">
    <w:name w:val="H1 (Engagement1)"/>
    <w:basedOn w:val="Aucunstyle"/>
    <w:uiPriority w:val="99"/>
    <w:rsid w:val="00CF3889"/>
    <w:pPr>
      <w:suppressAutoHyphens/>
      <w:spacing w:after="283"/>
    </w:pPr>
    <w:rPr>
      <w:rFonts w:ascii="Marianne" w:hAnsi="Marianne" w:cs="Marianne"/>
      <w:b/>
      <w:bCs/>
      <w:color w:val="00AB8D"/>
      <w:sz w:val="36"/>
      <w:szCs w:val="36"/>
    </w:rPr>
  </w:style>
  <w:style w:type="paragraph" w:customStyle="1" w:styleId="H1Engagement2">
    <w:name w:val="H1 (Engagement2)"/>
    <w:basedOn w:val="Aucunstyle"/>
    <w:uiPriority w:val="99"/>
    <w:rsid w:val="00454D33"/>
    <w:pPr>
      <w:suppressAutoHyphens/>
      <w:spacing w:after="283"/>
    </w:pPr>
    <w:rPr>
      <w:rFonts w:ascii="Marianne" w:hAnsi="Marianne" w:cs="Marianne"/>
      <w:b/>
      <w:bCs/>
      <w:color w:val="E30513"/>
      <w:sz w:val="30"/>
      <w:szCs w:val="30"/>
    </w:rPr>
  </w:style>
  <w:style w:type="paragraph" w:customStyle="1" w:styleId="CITATIONSEngagement2">
    <w:name w:val="CITATIONS (Engagement2)"/>
    <w:basedOn w:val="Aucunstyle"/>
    <w:uiPriority w:val="99"/>
    <w:rsid w:val="00466284"/>
    <w:pPr>
      <w:suppressAutoHyphens/>
      <w:spacing w:after="170" w:line="440" w:lineRule="atLeast"/>
    </w:pPr>
    <w:rPr>
      <w:rFonts w:ascii="Marianne Thin" w:hAnsi="Marianne Thin" w:cs="Marianne Thin"/>
      <w:color w:val="E30513"/>
      <w:sz w:val="36"/>
      <w:szCs w:val="36"/>
    </w:rPr>
  </w:style>
  <w:style w:type="paragraph" w:customStyle="1" w:styleId="auteur2Engagement1">
    <w:name w:val="auteur 2 (Engagement1)"/>
    <w:basedOn w:val="Normal"/>
    <w:uiPriority w:val="99"/>
    <w:rsid w:val="00466284"/>
    <w:pPr>
      <w:suppressAutoHyphens/>
      <w:spacing w:after="170" w:line="220" w:lineRule="atLeast"/>
      <w:jc w:val="left"/>
      <w:textAlignment w:val="center"/>
    </w:pPr>
    <w:rPr>
      <w:rFonts w:ascii="Marianne Medium" w:hAnsi="Marianne Medium" w:cs="Marianne Medium"/>
      <w:color w:val="E30513"/>
      <w:sz w:val="18"/>
      <w:szCs w:val="18"/>
    </w:rPr>
  </w:style>
  <w:style w:type="paragraph" w:customStyle="1" w:styleId="CITATIONSDROITEEngagement2">
    <w:name w:val="CITATIONS DROITE (Engagement2)"/>
    <w:basedOn w:val="Aucunstyle"/>
    <w:uiPriority w:val="99"/>
    <w:rsid w:val="00466284"/>
    <w:pPr>
      <w:suppressAutoHyphens/>
      <w:spacing w:after="170" w:line="440" w:lineRule="atLeast"/>
      <w:jc w:val="right"/>
    </w:pPr>
    <w:rPr>
      <w:rFonts w:ascii="Marianne Thin" w:hAnsi="Marianne Thin" w:cs="Marianne Thin"/>
      <w:color w:val="E30513"/>
      <w:sz w:val="36"/>
      <w:szCs w:val="36"/>
    </w:rPr>
  </w:style>
  <w:style w:type="paragraph" w:customStyle="1" w:styleId="H1Engagement3">
    <w:name w:val="H1 &amp; (Engagement3)"/>
    <w:basedOn w:val="Aucunstyle"/>
    <w:uiPriority w:val="99"/>
    <w:rsid w:val="00C6516E"/>
    <w:pPr>
      <w:suppressAutoHyphens/>
      <w:spacing w:after="283" w:line="320" w:lineRule="atLeast"/>
    </w:pPr>
    <w:rPr>
      <w:rFonts w:ascii="Marianne" w:hAnsi="Marianne" w:cs="Marianne"/>
      <w:b/>
      <w:bCs/>
      <w:color w:val="ED6F15"/>
    </w:rPr>
  </w:style>
  <w:style w:type="paragraph" w:customStyle="1" w:styleId="CITATIONSDROITEEngagement3">
    <w:name w:val="CITATIONS DROITE (Engagement3)"/>
    <w:basedOn w:val="Aucunstyle"/>
    <w:uiPriority w:val="99"/>
    <w:rsid w:val="00720DBB"/>
    <w:pPr>
      <w:suppressAutoHyphens/>
      <w:spacing w:line="400" w:lineRule="atLeast"/>
      <w:jc w:val="right"/>
    </w:pPr>
    <w:rPr>
      <w:rFonts w:ascii="Marianne Thin" w:hAnsi="Marianne Thin" w:cs="Marianne Thin"/>
      <w:color w:val="ED6F1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1">
      <w:bodyDiv w:val="1"/>
      <w:marLeft w:val="0"/>
      <w:marRight w:val="0"/>
      <w:marTop w:val="0"/>
      <w:marBottom w:val="0"/>
      <w:divBdr>
        <w:top w:val="none" w:sz="0" w:space="0" w:color="auto"/>
        <w:left w:val="none" w:sz="0" w:space="0" w:color="auto"/>
        <w:bottom w:val="none" w:sz="0" w:space="0" w:color="auto"/>
        <w:right w:val="none" w:sz="0" w:space="0" w:color="auto"/>
      </w:divBdr>
    </w:div>
    <w:div w:id="309596416">
      <w:bodyDiv w:val="1"/>
      <w:marLeft w:val="0"/>
      <w:marRight w:val="0"/>
      <w:marTop w:val="0"/>
      <w:marBottom w:val="0"/>
      <w:divBdr>
        <w:top w:val="none" w:sz="0" w:space="0" w:color="auto"/>
        <w:left w:val="none" w:sz="0" w:space="0" w:color="auto"/>
        <w:bottom w:val="none" w:sz="0" w:space="0" w:color="auto"/>
        <w:right w:val="none" w:sz="0" w:space="0" w:color="auto"/>
      </w:divBdr>
    </w:div>
    <w:div w:id="15363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4</Pages>
  <Words>1362</Words>
  <Characters>7494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ABELLO Charlotte</dc:creator>
  <cp:keywords/>
  <dc:description/>
  <cp:lastModifiedBy>MUSTO, Audrey (DICOM)</cp:lastModifiedBy>
  <cp:revision>85</cp:revision>
  <cp:lastPrinted>2021-03-16T19:30:00Z</cp:lastPrinted>
  <dcterms:created xsi:type="dcterms:W3CDTF">2021-03-26T14:59:00Z</dcterms:created>
  <dcterms:modified xsi:type="dcterms:W3CDTF">2021-04-16T14:13:00Z</dcterms:modified>
</cp:coreProperties>
</file>